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10DF1" w14:textId="77777777" w:rsidR="00F91093" w:rsidRPr="00F91093" w:rsidRDefault="000C6A41" w:rsidP="000C6A41">
      <w:pPr>
        <w:jc w:val="center"/>
        <w:rPr>
          <w:rFonts w:ascii="Arial" w:hAnsi="Arial" w:cs="Arial"/>
          <w:b/>
          <w:sz w:val="28"/>
        </w:rPr>
      </w:pPr>
      <w:r w:rsidRPr="00F91093">
        <w:rPr>
          <w:rFonts w:ascii="Arial" w:hAnsi="Arial" w:cs="Arial"/>
          <w:b/>
          <w:sz w:val="28"/>
        </w:rPr>
        <w:t xml:space="preserve">Guide Dogs NSW/ACT </w:t>
      </w:r>
    </w:p>
    <w:p w14:paraId="5940737B" w14:textId="6DC79D79" w:rsidR="002F2633" w:rsidRPr="00F91093" w:rsidRDefault="000C6A41" w:rsidP="000C6A41">
      <w:pPr>
        <w:jc w:val="center"/>
        <w:rPr>
          <w:rFonts w:ascii="Arial" w:hAnsi="Arial" w:cs="Arial"/>
          <w:b/>
          <w:sz w:val="28"/>
        </w:rPr>
      </w:pPr>
      <w:r w:rsidRPr="00F91093">
        <w:rPr>
          <w:rFonts w:ascii="Arial" w:hAnsi="Arial" w:cs="Arial"/>
          <w:b/>
          <w:sz w:val="28"/>
        </w:rPr>
        <w:t>Role Description</w:t>
      </w:r>
    </w:p>
    <w:p w14:paraId="472DCBC7" w14:textId="77777777" w:rsidR="000C6A41" w:rsidRPr="000C6A41" w:rsidRDefault="000C6A41" w:rsidP="002F2633">
      <w:pPr>
        <w:rPr>
          <w:rFonts w:ascii="Arial" w:hAnsi="Arial" w:cs="Arial"/>
          <w:sz w:val="28"/>
        </w:rPr>
      </w:pPr>
    </w:p>
    <w:tbl>
      <w:tblPr>
        <w:tblStyle w:val="PlainTable4"/>
        <w:tblW w:w="9351" w:type="dxa"/>
        <w:tblLook w:val="04A0" w:firstRow="1" w:lastRow="0" w:firstColumn="1" w:lastColumn="0" w:noHBand="0" w:noVBand="1"/>
      </w:tblPr>
      <w:tblGrid>
        <w:gridCol w:w="2689"/>
        <w:gridCol w:w="6662"/>
      </w:tblGrid>
      <w:tr w:rsidR="002F2633" w:rsidRPr="000C6A41" w14:paraId="2FA99ACE" w14:textId="77777777" w:rsidTr="003B3CC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14:paraId="189B0CFA" w14:textId="77777777" w:rsidR="002F2633" w:rsidRPr="000C6A41" w:rsidRDefault="002F2633">
            <w:pPr>
              <w:rPr>
                <w:rFonts w:ascii="Arial" w:hAnsi="Arial" w:cs="Arial"/>
                <w:sz w:val="24"/>
              </w:rPr>
            </w:pPr>
            <w:r w:rsidRPr="000C6A41">
              <w:rPr>
                <w:rFonts w:ascii="Arial" w:hAnsi="Arial" w:cs="Arial"/>
                <w:sz w:val="24"/>
              </w:rPr>
              <w:t>Role</w:t>
            </w:r>
          </w:p>
        </w:tc>
        <w:tc>
          <w:tcPr>
            <w:tcW w:w="6662" w:type="dxa"/>
          </w:tcPr>
          <w:p w14:paraId="0F4D9DC0" w14:textId="5C1D80F6" w:rsidR="002F2633" w:rsidRPr="00303091" w:rsidRDefault="003204A7">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rPr>
            </w:pPr>
            <w:r>
              <w:rPr>
                <w:rFonts w:ascii="Arial" w:hAnsi="Arial" w:cs="Arial"/>
                <w:sz w:val="24"/>
              </w:rPr>
              <w:t xml:space="preserve">Non-executive Director </w:t>
            </w:r>
            <w:r w:rsidR="00303091">
              <w:rPr>
                <w:rFonts w:ascii="Arial" w:hAnsi="Arial" w:cs="Arial"/>
                <w:sz w:val="24"/>
              </w:rPr>
              <w:t xml:space="preserve"> </w:t>
            </w:r>
          </w:p>
        </w:tc>
      </w:tr>
      <w:tr w:rsidR="002F2633" w:rsidRPr="000C6A41" w14:paraId="79CED93D" w14:textId="77777777" w:rsidTr="003B3C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14:paraId="18A49253" w14:textId="77777777" w:rsidR="002F2633" w:rsidRPr="000C6A41" w:rsidRDefault="002F2633">
            <w:pPr>
              <w:rPr>
                <w:rFonts w:ascii="Arial" w:hAnsi="Arial" w:cs="Arial"/>
                <w:sz w:val="24"/>
              </w:rPr>
            </w:pPr>
            <w:r w:rsidRPr="000C6A41">
              <w:rPr>
                <w:rFonts w:ascii="Arial" w:hAnsi="Arial" w:cs="Arial"/>
                <w:sz w:val="24"/>
              </w:rPr>
              <w:t>Reports to</w:t>
            </w:r>
          </w:p>
        </w:tc>
        <w:tc>
          <w:tcPr>
            <w:tcW w:w="6662" w:type="dxa"/>
          </w:tcPr>
          <w:p w14:paraId="7C8E4A8C" w14:textId="1004B2EE" w:rsidR="002F2633" w:rsidRPr="000C6A41" w:rsidRDefault="003204A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Members</w:t>
            </w:r>
          </w:p>
        </w:tc>
      </w:tr>
      <w:tr w:rsidR="002F2633" w:rsidRPr="000C6A41" w14:paraId="1FEAF272" w14:textId="77777777" w:rsidTr="003B3CC4">
        <w:trPr>
          <w:trHeight w:val="567"/>
        </w:trPr>
        <w:tc>
          <w:tcPr>
            <w:cnfStyle w:val="001000000000" w:firstRow="0" w:lastRow="0" w:firstColumn="1" w:lastColumn="0" w:oddVBand="0" w:evenVBand="0" w:oddHBand="0" w:evenHBand="0" w:firstRowFirstColumn="0" w:firstRowLastColumn="0" w:lastRowFirstColumn="0" w:lastRowLastColumn="0"/>
            <w:tcW w:w="2689" w:type="dxa"/>
          </w:tcPr>
          <w:p w14:paraId="0F70E715" w14:textId="77777777" w:rsidR="002F2633" w:rsidRPr="000C6A41" w:rsidRDefault="002F2633">
            <w:pPr>
              <w:rPr>
                <w:rFonts w:ascii="Arial" w:hAnsi="Arial" w:cs="Arial"/>
                <w:sz w:val="24"/>
              </w:rPr>
            </w:pPr>
            <w:r w:rsidRPr="000C6A41">
              <w:rPr>
                <w:rFonts w:ascii="Arial" w:hAnsi="Arial" w:cs="Arial"/>
                <w:sz w:val="24"/>
              </w:rPr>
              <w:t>Location</w:t>
            </w:r>
          </w:p>
        </w:tc>
        <w:tc>
          <w:tcPr>
            <w:tcW w:w="6662" w:type="dxa"/>
          </w:tcPr>
          <w:p w14:paraId="795DD616" w14:textId="776F64B3" w:rsidR="002F2633" w:rsidRPr="000C6A41" w:rsidRDefault="003204A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St. Leonards (Head office) – can be located anywhere in NSW/ACT</w:t>
            </w:r>
          </w:p>
        </w:tc>
      </w:tr>
      <w:tr w:rsidR="002F2633" w:rsidRPr="000C6A41" w14:paraId="1BFF0215" w14:textId="77777777" w:rsidTr="003B3C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tcPr>
          <w:p w14:paraId="1363BAFC" w14:textId="77777777" w:rsidR="002F2633" w:rsidRPr="000C6A41" w:rsidRDefault="002F2633">
            <w:pPr>
              <w:rPr>
                <w:rFonts w:ascii="Arial" w:hAnsi="Arial" w:cs="Arial"/>
                <w:sz w:val="24"/>
              </w:rPr>
            </w:pPr>
            <w:r w:rsidRPr="000C6A41">
              <w:rPr>
                <w:rFonts w:ascii="Arial" w:hAnsi="Arial" w:cs="Arial"/>
                <w:sz w:val="24"/>
              </w:rPr>
              <w:t>Direct Reports</w:t>
            </w:r>
          </w:p>
        </w:tc>
        <w:tc>
          <w:tcPr>
            <w:tcW w:w="6662" w:type="dxa"/>
          </w:tcPr>
          <w:p w14:paraId="1317B1C8" w14:textId="77777777" w:rsidR="002F2633" w:rsidRDefault="003204A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Company Secretary</w:t>
            </w:r>
          </w:p>
          <w:p w14:paraId="74091888" w14:textId="5C788618" w:rsidR="003204A7" w:rsidRPr="000C6A41" w:rsidRDefault="003204A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CEO</w:t>
            </w:r>
          </w:p>
        </w:tc>
      </w:tr>
      <w:tr w:rsidR="002F2633" w:rsidRPr="000C6A41" w14:paraId="7C6AA5DE" w14:textId="77777777" w:rsidTr="00C50495">
        <w:trPr>
          <w:trHeight w:val="307"/>
        </w:trPr>
        <w:tc>
          <w:tcPr>
            <w:cnfStyle w:val="001000000000" w:firstRow="0" w:lastRow="0" w:firstColumn="1" w:lastColumn="0" w:oddVBand="0" w:evenVBand="0" w:oddHBand="0" w:evenHBand="0" w:firstRowFirstColumn="0" w:firstRowLastColumn="0" w:lastRowFirstColumn="0" w:lastRowLastColumn="0"/>
            <w:tcW w:w="2689" w:type="dxa"/>
          </w:tcPr>
          <w:p w14:paraId="20FFB007" w14:textId="77777777" w:rsidR="002F2633" w:rsidRPr="000C6A41" w:rsidRDefault="002F2633">
            <w:pPr>
              <w:rPr>
                <w:rFonts w:ascii="Arial" w:hAnsi="Arial" w:cs="Arial"/>
                <w:sz w:val="24"/>
              </w:rPr>
            </w:pPr>
            <w:r w:rsidRPr="000C6A41">
              <w:rPr>
                <w:rFonts w:ascii="Arial" w:hAnsi="Arial" w:cs="Arial"/>
                <w:sz w:val="24"/>
              </w:rPr>
              <w:t>Date revised</w:t>
            </w:r>
          </w:p>
        </w:tc>
        <w:tc>
          <w:tcPr>
            <w:tcW w:w="6662" w:type="dxa"/>
          </w:tcPr>
          <w:p w14:paraId="0C10D290" w14:textId="2699B275" w:rsidR="002F2633" w:rsidRPr="000C6A41" w:rsidRDefault="003204A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August 2022</w:t>
            </w:r>
          </w:p>
        </w:tc>
      </w:tr>
    </w:tbl>
    <w:p w14:paraId="5FBC89DB" w14:textId="77777777" w:rsidR="00D30B61" w:rsidRDefault="00D30B61" w:rsidP="002F2633">
      <w:pPr>
        <w:rPr>
          <w:rFonts w:ascii="Arial" w:hAnsi="Arial" w:cs="Arial"/>
          <w:b/>
          <w:sz w:val="24"/>
        </w:rPr>
      </w:pPr>
    </w:p>
    <w:p w14:paraId="332B30DC" w14:textId="2661EBD9" w:rsidR="000C6A41" w:rsidRDefault="007D0670" w:rsidP="002F2633">
      <w:pPr>
        <w:rPr>
          <w:rFonts w:ascii="Arial" w:hAnsi="Arial" w:cs="Arial"/>
          <w:b/>
          <w:sz w:val="24"/>
        </w:rPr>
      </w:pPr>
      <w:r>
        <w:rPr>
          <w:rFonts w:ascii="Arial" w:hAnsi="Arial" w:cs="Arial"/>
          <w:b/>
          <w:sz w:val="24"/>
        </w:rPr>
        <w:t>The GDN</w:t>
      </w:r>
      <w:r w:rsidR="000C6A41">
        <w:rPr>
          <w:rFonts w:ascii="Arial" w:hAnsi="Arial" w:cs="Arial"/>
          <w:b/>
          <w:sz w:val="24"/>
        </w:rPr>
        <w:t xml:space="preserve"> </w:t>
      </w:r>
      <w:r>
        <w:rPr>
          <w:rFonts w:ascii="Arial" w:hAnsi="Arial" w:cs="Arial"/>
          <w:b/>
          <w:sz w:val="24"/>
        </w:rPr>
        <w:t>Way of Working</w:t>
      </w:r>
    </w:p>
    <w:p w14:paraId="6AFC62BD" w14:textId="06DC3497" w:rsidR="006B1008" w:rsidRPr="006B1008" w:rsidRDefault="000C6A41" w:rsidP="006B1008">
      <w:pPr>
        <w:rPr>
          <w:rFonts w:ascii="Arial" w:hAnsi="Arial" w:cs="Arial"/>
          <w:sz w:val="24"/>
        </w:rPr>
      </w:pPr>
      <w:r w:rsidRPr="007D0670">
        <w:rPr>
          <w:rFonts w:ascii="Arial" w:hAnsi="Arial" w:cs="Arial"/>
          <w:sz w:val="24"/>
        </w:rPr>
        <w:t>Guide Dogs NSW/ACT</w:t>
      </w:r>
      <w:r w:rsidR="00C50495">
        <w:rPr>
          <w:rFonts w:ascii="Arial" w:hAnsi="Arial" w:cs="Arial"/>
          <w:sz w:val="24"/>
        </w:rPr>
        <w:t xml:space="preserve"> (GDN)</w:t>
      </w:r>
      <w:r w:rsidRPr="007D0670">
        <w:rPr>
          <w:rFonts w:ascii="Arial" w:hAnsi="Arial" w:cs="Arial"/>
          <w:sz w:val="24"/>
        </w:rPr>
        <w:t xml:space="preserve"> </w:t>
      </w:r>
      <w:r w:rsidR="006B1008">
        <w:rPr>
          <w:rFonts w:ascii="Arial" w:hAnsi="Arial" w:cs="Arial"/>
          <w:sz w:val="24"/>
        </w:rPr>
        <w:t xml:space="preserve">is </w:t>
      </w:r>
      <w:r w:rsidR="00FD535E">
        <w:rPr>
          <w:rFonts w:ascii="Arial" w:hAnsi="Arial" w:cs="Arial"/>
          <w:sz w:val="24"/>
        </w:rPr>
        <w:t>the</w:t>
      </w:r>
      <w:r w:rsidR="006B1008" w:rsidRPr="006B1008">
        <w:rPr>
          <w:rFonts w:ascii="Arial" w:hAnsi="Arial" w:cs="Arial"/>
          <w:sz w:val="24"/>
        </w:rPr>
        <w:t xml:space="preserve"> leading provider of Guide Dogs and orientation and mobility services that enable people with low vision or blindness to get around their communities safely and independently. It also delivers early detection services through its subsidiary company the Centre for Eye Health.</w:t>
      </w:r>
    </w:p>
    <w:p w14:paraId="6F64D602" w14:textId="77777777" w:rsidR="006B1008" w:rsidRPr="006B1008" w:rsidRDefault="006B1008" w:rsidP="006B1008">
      <w:pPr>
        <w:rPr>
          <w:rFonts w:ascii="Arial" w:hAnsi="Arial" w:cs="Arial"/>
          <w:sz w:val="24"/>
        </w:rPr>
      </w:pPr>
      <w:r w:rsidRPr="006B1008">
        <w:rPr>
          <w:rFonts w:ascii="Arial" w:hAnsi="Arial" w:cs="Arial"/>
          <w:sz w:val="24"/>
        </w:rPr>
        <w:t>Each year our highly trained team including Orientation and Mobility (O&amp;M), Occupational Therapists (OT) and Assistive Technology (AT) specialists work with around 4,000 people of all ages to help them achieve their mobility goals. GDN have approximately 12 different regional locations and employees based throughout NSW and ACT.</w:t>
      </w:r>
    </w:p>
    <w:p w14:paraId="0A72F38E" w14:textId="77777777" w:rsidR="006B1008" w:rsidRPr="006B1008" w:rsidRDefault="006B1008" w:rsidP="006B1008">
      <w:pPr>
        <w:rPr>
          <w:rFonts w:ascii="Arial" w:hAnsi="Arial" w:cs="Arial"/>
          <w:sz w:val="24"/>
        </w:rPr>
      </w:pPr>
      <w:r w:rsidRPr="006B1008">
        <w:rPr>
          <w:rFonts w:ascii="Arial" w:hAnsi="Arial" w:cs="Arial"/>
          <w:sz w:val="24"/>
        </w:rPr>
        <w:t>GDN are in the early stages of an ambitious growth phase involving significant investment that will expand our services to assist people with early stage and moderate vision impairment.</w:t>
      </w:r>
    </w:p>
    <w:p w14:paraId="40B890F9" w14:textId="48DA3988" w:rsidR="000C6A41" w:rsidRPr="007D0670" w:rsidRDefault="006B1008" w:rsidP="006B1008">
      <w:pPr>
        <w:rPr>
          <w:rFonts w:ascii="Arial" w:hAnsi="Arial" w:cs="Arial"/>
          <w:sz w:val="24"/>
        </w:rPr>
      </w:pPr>
      <w:r w:rsidRPr="006B1008">
        <w:rPr>
          <w:rFonts w:ascii="Arial" w:hAnsi="Arial" w:cs="Arial"/>
          <w:sz w:val="24"/>
        </w:rPr>
        <w:t>There is heavy reliance on generous donations from the people of NSW and the ACT to fund our services as less than 10% of our income comes from government funding, including the National Disability Insurance Scheme (NDIS), and Medicare.</w:t>
      </w:r>
    </w:p>
    <w:p w14:paraId="5D4C4473" w14:textId="0FE5775D" w:rsidR="007D0670" w:rsidRPr="007D0670" w:rsidRDefault="000548F4" w:rsidP="007D0670">
      <w:pPr>
        <w:rPr>
          <w:rFonts w:ascii="Arial" w:hAnsi="Arial" w:cs="Arial"/>
          <w:sz w:val="24"/>
        </w:rPr>
      </w:pPr>
      <w:r w:rsidRPr="007D0670">
        <w:rPr>
          <w:rFonts w:ascii="Arial" w:hAnsi="Arial" w:cs="Arial"/>
          <w:sz w:val="24"/>
        </w:rPr>
        <w:t>We are</w:t>
      </w:r>
      <w:r w:rsidR="002F2633" w:rsidRPr="007D0670">
        <w:rPr>
          <w:rFonts w:ascii="Arial" w:hAnsi="Arial" w:cs="Arial"/>
          <w:sz w:val="24"/>
        </w:rPr>
        <w:t xml:space="preserve"> passionate about </w:t>
      </w:r>
      <w:r w:rsidR="007D0670" w:rsidRPr="007D0670">
        <w:rPr>
          <w:rFonts w:ascii="Arial" w:hAnsi="Arial" w:cs="Arial"/>
          <w:sz w:val="24"/>
        </w:rPr>
        <w:t>improving the lives of our clients</w:t>
      </w:r>
      <w:r w:rsidR="00F91093">
        <w:rPr>
          <w:rFonts w:ascii="Arial" w:hAnsi="Arial" w:cs="Arial"/>
          <w:sz w:val="24"/>
        </w:rPr>
        <w:t xml:space="preserve"> and</w:t>
      </w:r>
      <w:r w:rsidR="007D0670" w:rsidRPr="007D0670">
        <w:rPr>
          <w:rFonts w:ascii="Arial" w:hAnsi="Arial" w:cs="Arial"/>
          <w:sz w:val="24"/>
        </w:rPr>
        <w:t xml:space="preserve"> creating a sustainable future for Guide Dogs NSW/ACT by shaping an innovative, world-leading service for people with vision loss. </w:t>
      </w:r>
    </w:p>
    <w:p w14:paraId="55E1062F" w14:textId="5D46C094" w:rsidR="002F2633" w:rsidRPr="005A1121" w:rsidRDefault="007D0670" w:rsidP="002F2633">
      <w:pPr>
        <w:rPr>
          <w:rFonts w:ascii="Arial" w:hAnsi="Arial" w:cs="Arial"/>
          <w:sz w:val="24"/>
        </w:rPr>
      </w:pPr>
      <w:r w:rsidRPr="007D0670">
        <w:rPr>
          <w:rFonts w:ascii="Arial" w:hAnsi="Arial" w:cs="Arial"/>
          <w:sz w:val="24"/>
        </w:rPr>
        <w:t xml:space="preserve">Our Values guide us through every decision we make and </w:t>
      </w:r>
      <w:r w:rsidR="00F91093">
        <w:rPr>
          <w:rFonts w:ascii="Arial" w:hAnsi="Arial" w:cs="Arial"/>
          <w:sz w:val="24"/>
        </w:rPr>
        <w:t xml:space="preserve">the </w:t>
      </w:r>
      <w:r w:rsidRPr="007D0670">
        <w:rPr>
          <w:rFonts w:ascii="Arial" w:hAnsi="Arial" w:cs="Arial"/>
          <w:sz w:val="24"/>
        </w:rPr>
        <w:t>actions we take</w:t>
      </w:r>
      <w:r w:rsidR="000548F4" w:rsidRPr="007D0670">
        <w:rPr>
          <w:rFonts w:ascii="Arial" w:hAnsi="Arial" w:cs="Arial"/>
          <w:sz w:val="24"/>
        </w:rPr>
        <w:t xml:space="preserve">. </w:t>
      </w:r>
      <w:r w:rsidRPr="007D0670">
        <w:rPr>
          <w:rFonts w:ascii="Arial" w:hAnsi="Arial" w:cs="Arial"/>
          <w:sz w:val="24"/>
        </w:rPr>
        <w:t>They ensure we put our</w:t>
      </w:r>
      <w:r w:rsidR="002F2633" w:rsidRPr="007D0670">
        <w:rPr>
          <w:rFonts w:ascii="Arial" w:hAnsi="Arial" w:cs="Arial"/>
          <w:sz w:val="24"/>
        </w:rPr>
        <w:t xml:space="preserve"> customers at the centre and our people at the heart of everything we do.</w:t>
      </w:r>
      <w:r w:rsidR="002F2633" w:rsidRPr="005A1121">
        <w:rPr>
          <w:rFonts w:ascii="Arial" w:hAnsi="Arial" w:cs="Arial"/>
          <w:sz w:val="24"/>
        </w:rPr>
        <w:t xml:space="preserve"> </w:t>
      </w:r>
    </w:p>
    <w:p w14:paraId="34B70D96" w14:textId="77777777" w:rsidR="002F2633" w:rsidRPr="00376C56" w:rsidRDefault="002F2633" w:rsidP="002F2633">
      <w:pPr>
        <w:rPr>
          <w:rFonts w:ascii="Arial" w:hAnsi="Arial" w:cs="Arial"/>
          <w:b/>
          <w:sz w:val="24"/>
        </w:rPr>
      </w:pPr>
      <w:r w:rsidRPr="00376C56">
        <w:rPr>
          <w:rFonts w:ascii="Arial" w:hAnsi="Arial" w:cs="Arial"/>
          <w:b/>
          <w:sz w:val="24"/>
        </w:rPr>
        <w:t xml:space="preserve">Purpose of the role </w:t>
      </w:r>
    </w:p>
    <w:p w14:paraId="01444137" w14:textId="759710D9" w:rsidR="00DB180D" w:rsidRDefault="00DB180D" w:rsidP="000A35D9">
      <w:pPr>
        <w:rPr>
          <w:rFonts w:ascii="Arial" w:hAnsi="Arial" w:cs="Arial"/>
          <w:sz w:val="24"/>
        </w:rPr>
      </w:pPr>
      <w:r w:rsidRPr="00DB180D">
        <w:rPr>
          <w:rFonts w:ascii="Arial" w:hAnsi="Arial" w:cs="Arial"/>
          <w:sz w:val="24"/>
        </w:rPr>
        <w:t>The Board is responsible for the development of our organisational strategic directions, monitoring organisational performance, and overseeing organisational governance and risk requirements. </w:t>
      </w:r>
    </w:p>
    <w:p w14:paraId="6B4C06BF" w14:textId="77777777" w:rsidR="0095231C" w:rsidRPr="0095231C" w:rsidRDefault="0095231C" w:rsidP="0095231C">
      <w:pPr>
        <w:rPr>
          <w:rFonts w:ascii="Arial" w:hAnsi="Arial" w:cs="Arial"/>
          <w:sz w:val="24"/>
        </w:rPr>
      </w:pPr>
      <w:r w:rsidRPr="0095231C">
        <w:rPr>
          <w:rFonts w:ascii="Arial" w:hAnsi="Arial" w:cs="Arial"/>
          <w:sz w:val="24"/>
        </w:rPr>
        <w:t>The Board has established the following sub-committees (</w:t>
      </w:r>
      <w:r w:rsidRPr="0095231C">
        <w:rPr>
          <w:rFonts w:ascii="Arial" w:hAnsi="Arial" w:cs="Arial"/>
          <w:b/>
          <w:bCs/>
          <w:sz w:val="24"/>
        </w:rPr>
        <w:t>Committees</w:t>
      </w:r>
      <w:r w:rsidRPr="0095231C">
        <w:rPr>
          <w:rFonts w:ascii="Arial" w:hAnsi="Arial" w:cs="Arial"/>
          <w:sz w:val="24"/>
        </w:rPr>
        <w:t xml:space="preserve">) which report to the full Board: </w:t>
      </w:r>
    </w:p>
    <w:p w14:paraId="5EABB0D1" w14:textId="1E84D48F" w:rsidR="0095231C" w:rsidRPr="0095231C" w:rsidRDefault="0095231C" w:rsidP="0095231C">
      <w:pPr>
        <w:rPr>
          <w:rFonts w:ascii="Arial" w:hAnsi="Arial" w:cs="Arial"/>
          <w:sz w:val="24"/>
        </w:rPr>
      </w:pPr>
      <w:r w:rsidRPr="0095231C">
        <w:rPr>
          <w:rFonts w:ascii="Arial" w:hAnsi="Arial" w:cs="Arial"/>
          <w:sz w:val="24"/>
        </w:rPr>
        <w:t xml:space="preserve">1. Finance, Audit and Risk Management </w:t>
      </w:r>
    </w:p>
    <w:p w14:paraId="7BAB1D43" w14:textId="77777777" w:rsidR="0095231C" w:rsidRPr="0095231C" w:rsidRDefault="0095231C" w:rsidP="0095231C">
      <w:pPr>
        <w:rPr>
          <w:rFonts w:ascii="Arial" w:hAnsi="Arial" w:cs="Arial"/>
          <w:sz w:val="24"/>
        </w:rPr>
      </w:pPr>
      <w:r w:rsidRPr="0095231C">
        <w:rPr>
          <w:rFonts w:ascii="Arial" w:hAnsi="Arial" w:cs="Arial"/>
          <w:sz w:val="24"/>
        </w:rPr>
        <w:lastRenderedPageBreak/>
        <w:t xml:space="preserve">2. Nomination, Remuneration and Culture </w:t>
      </w:r>
    </w:p>
    <w:p w14:paraId="6E8E7D49" w14:textId="77777777" w:rsidR="0095231C" w:rsidRPr="0095231C" w:rsidRDefault="0095231C" w:rsidP="0095231C">
      <w:pPr>
        <w:rPr>
          <w:rFonts w:ascii="Arial" w:hAnsi="Arial" w:cs="Arial"/>
          <w:sz w:val="24"/>
        </w:rPr>
      </w:pPr>
      <w:r w:rsidRPr="0095231C">
        <w:rPr>
          <w:rFonts w:ascii="Arial" w:hAnsi="Arial" w:cs="Arial"/>
          <w:sz w:val="24"/>
        </w:rPr>
        <w:t xml:space="preserve">3. Corporate Governance </w:t>
      </w:r>
    </w:p>
    <w:p w14:paraId="43404D0F" w14:textId="5CD02179" w:rsidR="00956C16" w:rsidRDefault="0095231C" w:rsidP="0095231C">
      <w:pPr>
        <w:rPr>
          <w:rFonts w:ascii="Arial" w:hAnsi="Arial" w:cs="Arial"/>
          <w:sz w:val="24"/>
        </w:rPr>
      </w:pPr>
      <w:r w:rsidRPr="0095231C">
        <w:rPr>
          <w:rFonts w:ascii="Arial" w:hAnsi="Arial" w:cs="Arial"/>
          <w:sz w:val="24"/>
        </w:rPr>
        <w:t xml:space="preserve">In addition to the Guide Dogs Board and Committees we have a Board representative on the Customer Advisory Panel, </w:t>
      </w:r>
      <w:r w:rsidR="001305F8">
        <w:rPr>
          <w:rFonts w:ascii="Arial" w:hAnsi="Arial" w:cs="Arial"/>
          <w:sz w:val="24"/>
        </w:rPr>
        <w:t>which</w:t>
      </w:r>
      <w:r w:rsidRPr="0095231C">
        <w:rPr>
          <w:rFonts w:ascii="Arial" w:hAnsi="Arial" w:cs="Arial"/>
          <w:sz w:val="24"/>
        </w:rPr>
        <w:t xml:space="preserve"> is supported by Guide Dogs with volunteer client members and Chair. The Voice of the Client is import to us to inform our service delivery and strategic approach.</w:t>
      </w:r>
    </w:p>
    <w:p w14:paraId="27408195" w14:textId="1317A1EB" w:rsidR="007515E2" w:rsidRDefault="007F2E52" w:rsidP="0095231C">
      <w:pPr>
        <w:rPr>
          <w:rFonts w:ascii="Arial" w:hAnsi="Arial" w:cs="Arial"/>
          <w:sz w:val="24"/>
        </w:rPr>
      </w:pPr>
      <w:r>
        <w:rPr>
          <w:rFonts w:ascii="Arial" w:hAnsi="Arial" w:cs="Arial"/>
          <w:sz w:val="24"/>
        </w:rPr>
        <w:t xml:space="preserve">Committee membership is reviewed </w:t>
      </w:r>
      <w:r w:rsidR="000C6F7A">
        <w:rPr>
          <w:rFonts w:ascii="Arial" w:hAnsi="Arial" w:cs="Arial"/>
          <w:sz w:val="24"/>
        </w:rPr>
        <w:t>annually,</w:t>
      </w:r>
      <w:r>
        <w:rPr>
          <w:rFonts w:ascii="Arial" w:hAnsi="Arial" w:cs="Arial"/>
          <w:sz w:val="24"/>
        </w:rPr>
        <w:t xml:space="preserve"> and Directors </w:t>
      </w:r>
      <w:r w:rsidR="00320F4C">
        <w:rPr>
          <w:rFonts w:ascii="Arial" w:hAnsi="Arial" w:cs="Arial"/>
          <w:sz w:val="24"/>
        </w:rPr>
        <w:t xml:space="preserve">are selected to act as members or </w:t>
      </w:r>
      <w:r w:rsidR="00AF1BEA">
        <w:rPr>
          <w:rFonts w:ascii="Arial" w:hAnsi="Arial" w:cs="Arial"/>
          <w:sz w:val="24"/>
        </w:rPr>
        <w:t xml:space="preserve">as the </w:t>
      </w:r>
      <w:r w:rsidR="00320F4C">
        <w:rPr>
          <w:rFonts w:ascii="Arial" w:hAnsi="Arial" w:cs="Arial"/>
          <w:sz w:val="24"/>
        </w:rPr>
        <w:t xml:space="preserve">Chair of the </w:t>
      </w:r>
      <w:r w:rsidR="000C6F7A">
        <w:rPr>
          <w:rFonts w:ascii="Arial" w:hAnsi="Arial" w:cs="Arial"/>
          <w:sz w:val="24"/>
        </w:rPr>
        <w:t xml:space="preserve">committees based on their skills and experience. </w:t>
      </w:r>
    </w:p>
    <w:p w14:paraId="6B94D132" w14:textId="139FE965" w:rsidR="000A35D9" w:rsidRDefault="005E513E" w:rsidP="000A35D9">
      <w:pPr>
        <w:rPr>
          <w:rFonts w:ascii="Arial" w:hAnsi="Arial" w:cs="Arial"/>
          <w:sz w:val="24"/>
        </w:rPr>
      </w:pPr>
      <w:r w:rsidRPr="000A35D9">
        <w:rPr>
          <w:rFonts w:ascii="Arial" w:hAnsi="Arial" w:cs="Arial"/>
          <w:sz w:val="24"/>
        </w:rPr>
        <w:t>You</w:t>
      </w:r>
      <w:r w:rsidR="00670DA9">
        <w:rPr>
          <w:rFonts w:ascii="Arial" w:hAnsi="Arial" w:cs="Arial"/>
          <w:sz w:val="24"/>
        </w:rPr>
        <w:t>r experience</w:t>
      </w:r>
      <w:r w:rsidRPr="000A35D9">
        <w:rPr>
          <w:rFonts w:ascii="Arial" w:hAnsi="Arial" w:cs="Arial"/>
          <w:sz w:val="24"/>
        </w:rPr>
        <w:t xml:space="preserve"> will </w:t>
      </w:r>
      <w:r w:rsidR="00670DA9">
        <w:rPr>
          <w:rFonts w:ascii="Arial" w:hAnsi="Arial" w:cs="Arial"/>
          <w:sz w:val="24"/>
        </w:rPr>
        <w:t xml:space="preserve">influence </w:t>
      </w:r>
      <w:r w:rsidR="004D7BC1">
        <w:rPr>
          <w:rFonts w:ascii="Arial" w:hAnsi="Arial" w:cs="Arial"/>
          <w:sz w:val="24"/>
        </w:rPr>
        <w:t xml:space="preserve">the </w:t>
      </w:r>
      <w:r w:rsidRPr="000A35D9">
        <w:rPr>
          <w:rFonts w:ascii="Arial" w:hAnsi="Arial" w:cs="Arial"/>
          <w:sz w:val="24"/>
        </w:rPr>
        <w:t xml:space="preserve">culture of customer-centricity, </w:t>
      </w:r>
      <w:r w:rsidR="000548F4" w:rsidRPr="000A35D9">
        <w:rPr>
          <w:rFonts w:ascii="Arial" w:hAnsi="Arial" w:cs="Arial"/>
          <w:sz w:val="24"/>
        </w:rPr>
        <w:t>transparency,</w:t>
      </w:r>
      <w:r w:rsidRPr="000A35D9">
        <w:rPr>
          <w:rFonts w:ascii="Arial" w:hAnsi="Arial" w:cs="Arial"/>
          <w:sz w:val="24"/>
        </w:rPr>
        <w:t xml:space="preserve"> and personal accountability. </w:t>
      </w:r>
    </w:p>
    <w:p w14:paraId="78C9752B" w14:textId="77777777" w:rsidR="00AF1BEA" w:rsidRPr="000A35D9" w:rsidRDefault="00AF1BEA" w:rsidP="000A35D9">
      <w:pPr>
        <w:rPr>
          <w:rFonts w:ascii="Arial" w:hAnsi="Arial" w:cs="Arial"/>
          <w:sz w:val="24"/>
        </w:rPr>
      </w:pPr>
    </w:p>
    <w:p w14:paraId="0A6C98A2" w14:textId="77777777" w:rsidR="0049768A" w:rsidRDefault="002F2633" w:rsidP="0049768A">
      <w:pPr>
        <w:rPr>
          <w:rFonts w:ascii="Arial" w:hAnsi="Arial" w:cs="Arial"/>
          <w:b/>
          <w:sz w:val="24"/>
        </w:rPr>
      </w:pPr>
      <w:r w:rsidRPr="00376C56">
        <w:rPr>
          <w:rFonts w:ascii="Arial" w:hAnsi="Arial" w:cs="Arial"/>
          <w:b/>
          <w:sz w:val="24"/>
        </w:rPr>
        <w:t xml:space="preserve">Key accountabilities </w:t>
      </w:r>
    </w:p>
    <w:p w14:paraId="0980FC04" w14:textId="55BBFA64" w:rsidR="0049768A" w:rsidRPr="0049768A" w:rsidRDefault="004C3269" w:rsidP="0049768A">
      <w:pPr>
        <w:rPr>
          <w:rFonts w:ascii="Arial" w:hAnsi="Arial" w:cs="Arial"/>
          <w:sz w:val="24"/>
        </w:rPr>
      </w:pPr>
      <w:r w:rsidRPr="0049768A">
        <w:rPr>
          <w:rFonts w:ascii="Arial" w:hAnsi="Arial" w:cs="Arial"/>
          <w:sz w:val="24"/>
        </w:rPr>
        <w:t>The</w:t>
      </w:r>
      <w:r w:rsidR="0049768A" w:rsidRPr="0049768A">
        <w:rPr>
          <w:rFonts w:ascii="Arial" w:hAnsi="Arial" w:cs="Arial"/>
          <w:sz w:val="24"/>
        </w:rPr>
        <w:t xml:space="preserve"> duties, responsibilities and expectations placed on Directors are as follows: </w:t>
      </w:r>
    </w:p>
    <w:p w14:paraId="3450D170" w14:textId="77777777" w:rsidR="0049768A" w:rsidRPr="0049768A" w:rsidRDefault="0049768A" w:rsidP="0049768A">
      <w:pPr>
        <w:rPr>
          <w:rFonts w:ascii="Arial" w:hAnsi="Arial" w:cs="Arial"/>
          <w:sz w:val="24"/>
        </w:rPr>
      </w:pPr>
      <w:r w:rsidRPr="0049768A">
        <w:rPr>
          <w:rFonts w:ascii="Arial" w:hAnsi="Arial" w:cs="Arial"/>
          <w:sz w:val="24"/>
        </w:rPr>
        <w:t xml:space="preserve">• The Board is simultaneously entrepreneurial, driving the business forward, while ensuring the Company maintains sound compliance and risk management processes. </w:t>
      </w:r>
    </w:p>
    <w:p w14:paraId="1B7F8111" w14:textId="7B3FB1C5" w:rsidR="0049768A" w:rsidRPr="0049768A" w:rsidRDefault="0049768A" w:rsidP="0049768A">
      <w:pPr>
        <w:rPr>
          <w:rFonts w:ascii="Arial" w:hAnsi="Arial" w:cs="Arial"/>
          <w:sz w:val="24"/>
        </w:rPr>
      </w:pPr>
      <w:r w:rsidRPr="0049768A">
        <w:rPr>
          <w:rFonts w:ascii="Arial" w:hAnsi="Arial" w:cs="Arial"/>
          <w:sz w:val="24"/>
        </w:rPr>
        <w:t xml:space="preserve">• The Board must be sufficiently knowledgeable about the workings of the Company to be answerable for its </w:t>
      </w:r>
      <w:r w:rsidR="0016284E" w:rsidRPr="0049768A">
        <w:rPr>
          <w:rFonts w:ascii="Arial" w:hAnsi="Arial" w:cs="Arial"/>
          <w:sz w:val="24"/>
        </w:rPr>
        <w:t>actions yet</w:t>
      </w:r>
      <w:r w:rsidRPr="0049768A">
        <w:rPr>
          <w:rFonts w:ascii="Arial" w:hAnsi="Arial" w:cs="Arial"/>
          <w:sz w:val="24"/>
        </w:rPr>
        <w:t xml:space="preserve"> be able to stand back from the day-to-day management of the Company and retain an objective, long-term view. </w:t>
      </w:r>
    </w:p>
    <w:p w14:paraId="058738AE" w14:textId="7ED8B3DB" w:rsidR="0049768A" w:rsidRPr="0049768A" w:rsidRDefault="0049768A" w:rsidP="0049768A">
      <w:pPr>
        <w:rPr>
          <w:rFonts w:ascii="Arial" w:hAnsi="Arial" w:cs="Arial"/>
          <w:sz w:val="24"/>
        </w:rPr>
      </w:pPr>
      <w:r w:rsidRPr="0049768A">
        <w:rPr>
          <w:rFonts w:ascii="Arial" w:hAnsi="Arial" w:cs="Arial"/>
          <w:sz w:val="24"/>
        </w:rPr>
        <w:t xml:space="preserve">• The Board must be sensitive to the pressures of short-term issues </w:t>
      </w:r>
      <w:r w:rsidR="000548F4" w:rsidRPr="0049768A">
        <w:rPr>
          <w:rFonts w:ascii="Arial" w:hAnsi="Arial" w:cs="Arial"/>
          <w:sz w:val="24"/>
        </w:rPr>
        <w:t>and</w:t>
      </w:r>
      <w:r w:rsidR="000548F4">
        <w:rPr>
          <w:rFonts w:ascii="Arial" w:hAnsi="Arial" w:cs="Arial"/>
          <w:sz w:val="24"/>
        </w:rPr>
        <w:t xml:space="preserve"> </w:t>
      </w:r>
      <w:r w:rsidRPr="0049768A">
        <w:rPr>
          <w:rFonts w:ascii="Arial" w:hAnsi="Arial" w:cs="Arial"/>
          <w:sz w:val="24"/>
        </w:rPr>
        <w:t xml:space="preserve">be informed about broader, long-term trends. </w:t>
      </w:r>
    </w:p>
    <w:p w14:paraId="2F9613F9" w14:textId="5FDC3AD8" w:rsidR="0049768A" w:rsidRPr="0049768A" w:rsidRDefault="0049768A" w:rsidP="0049768A">
      <w:pPr>
        <w:rPr>
          <w:rFonts w:ascii="Arial" w:hAnsi="Arial" w:cs="Arial"/>
          <w:sz w:val="24"/>
        </w:rPr>
      </w:pPr>
      <w:r w:rsidRPr="0049768A">
        <w:rPr>
          <w:rFonts w:ascii="Arial" w:hAnsi="Arial" w:cs="Arial"/>
          <w:sz w:val="24"/>
        </w:rPr>
        <w:t xml:space="preserve">• The Board </w:t>
      </w:r>
      <w:r w:rsidR="004C3269">
        <w:rPr>
          <w:rFonts w:ascii="Arial" w:hAnsi="Arial" w:cs="Arial"/>
          <w:sz w:val="24"/>
        </w:rPr>
        <w:t>should</w:t>
      </w:r>
      <w:r w:rsidRPr="0049768A">
        <w:rPr>
          <w:rFonts w:ascii="Arial" w:hAnsi="Arial" w:cs="Arial"/>
          <w:sz w:val="24"/>
        </w:rPr>
        <w:t xml:space="preserve"> be focused upon the needs of the Company’s clients and customers, as well as the sustainability of the business, while acting responsibly towards its employees, suppliers, business partners and the wider community. </w:t>
      </w:r>
    </w:p>
    <w:p w14:paraId="3F84880B" w14:textId="77777777" w:rsidR="0049768A" w:rsidRPr="0049768A" w:rsidRDefault="0049768A" w:rsidP="0049768A">
      <w:pPr>
        <w:rPr>
          <w:rFonts w:ascii="Arial" w:hAnsi="Arial" w:cs="Arial"/>
          <w:sz w:val="24"/>
        </w:rPr>
      </w:pPr>
      <w:r w:rsidRPr="0049768A">
        <w:rPr>
          <w:rFonts w:ascii="Arial" w:hAnsi="Arial" w:cs="Arial"/>
          <w:sz w:val="24"/>
        </w:rPr>
        <w:t xml:space="preserve">In doing the above, the Directors: </w:t>
      </w:r>
    </w:p>
    <w:p w14:paraId="5A63DE9E" w14:textId="21ADD10A" w:rsidR="0049768A" w:rsidRPr="0049768A" w:rsidRDefault="0049768A" w:rsidP="0049768A">
      <w:pPr>
        <w:rPr>
          <w:rFonts w:ascii="Arial" w:hAnsi="Arial" w:cs="Arial"/>
          <w:sz w:val="24"/>
        </w:rPr>
      </w:pPr>
      <w:r w:rsidRPr="0049768A">
        <w:rPr>
          <w:rFonts w:ascii="Arial" w:hAnsi="Arial" w:cs="Arial"/>
          <w:sz w:val="24"/>
        </w:rPr>
        <w:t>• must comply with the law, the Company’s Constitution, applicable Company policies and their duties under the Corporations Act and Australian Charities and Not-for-profits Commission (</w:t>
      </w:r>
      <w:r w:rsidRPr="0049768A">
        <w:rPr>
          <w:rFonts w:ascii="Arial" w:hAnsi="Arial" w:cs="Arial"/>
          <w:b/>
          <w:bCs/>
          <w:sz w:val="24"/>
        </w:rPr>
        <w:t>ACNC</w:t>
      </w:r>
      <w:r w:rsidRPr="0049768A">
        <w:rPr>
          <w:rFonts w:ascii="Arial" w:hAnsi="Arial" w:cs="Arial"/>
          <w:sz w:val="24"/>
        </w:rPr>
        <w:t>) Act (in particular, the ACNC’s Governance Standards</w:t>
      </w:r>
      <w:r w:rsidR="0016284E" w:rsidRPr="0049768A">
        <w:rPr>
          <w:rFonts w:ascii="Arial" w:hAnsi="Arial" w:cs="Arial"/>
          <w:sz w:val="24"/>
        </w:rPr>
        <w:t>).</w:t>
      </w:r>
      <w:r w:rsidRPr="0049768A">
        <w:rPr>
          <w:rFonts w:ascii="Arial" w:hAnsi="Arial" w:cs="Arial"/>
          <w:sz w:val="24"/>
        </w:rPr>
        <w:t xml:space="preserve"> </w:t>
      </w:r>
    </w:p>
    <w:p w14:paraId="44603E52" w14:textId="77777777" w:rsidR="0049768A" w:rsidRPr="0049768A" w:rsidRDefault="0049768A" w:rsidP="0049768A">
      <w:pPr>
        <w:rPr>
          <w:rFonts w:ascii="Arial" w:hAnsi="Arial" w:cs="Arial"/>
          <w:sz w:val="24"/>
        </w:rPr>
      </w:pPr>
      <w:r w:rsidRPr="0049768A">
        <w:rPr>
          <w:rFonts w:ascii="Arial" w:hAnsi="Arial" w:cs="Arial"/>
          <w:sz w:val="24"/>
        </w:rPr>
        <w:t xml:space="preserve">• should adhere to the highest standards of corporate governance and business ethics; and </w:t>
      </w:r>
    </w:p>
    <w:p w14:paraId="0C356E83" w14:textId="75311F2D" w:rsidR="00755312" w:rsidRPr="005A1121" w:rsidRDefault="0049768A" w:rsidP="002F2633">
      <w:pPr>
        <w:rPr>
          <w:rFonts w:ascii="Arial" w:hAnsi="Arial" w:cs="Arial"/>
          <w:sz w:val="24"/>
        </w:rPr>
      </w:pPr>
      <w:r w:rsidRPr="0049768A">
        <w:rPr>
          <w:rFonts w:ascii="Arial" w:hAnsi="Arial" w:cs="Arial"/>
          <w:sz w:val="24"/>
        </w:rPr>
        <w:t xml:space="preserve">• should keep their knowledge and skills current and keep abreast of legal, regulatory and market changes by undertaking relevant continuing professional development (see further below). </w:t>
      </w:r>
    </w:p>
    <w:p w14:paraId="24DA7835" w14:textId="7622C6AF" w:rsidR="002F2633" w:rsidRPr="007D0670" w:rsidRDefault="002F2633" w:rsidP="002F2633">
      <w:pPr>
        <w:rPr>
          <w:rFonts w:ascii="Arial" w:hAnsi="Arial" w:cs="Arial"/>
          <w:b/>
          <w:sz w:val="24"/>
        </w:rPr>
      </w:pPr>
      <w:r w:rsidRPr="007D0670">
        <w:rPr>
          <w:rFonts w:ascii="Arial" w:hAnsi="Arial" w:cs="Arial"/>
          <w:b/>
          <w:sz w:val="24"/>
        </w:rPr>
        <w:t xml:space="preserve">Key relationships </w:t>
      </w:r>
    </w:p>
    <w:p w14:paraId="667CC09A" w14:textId="7CA6F419" w:rsidR="007D0670" w:rsidRPr="007D0670" w:rsidRDefault="007D0670" w:rsidP="007D0670">
      <w:pPr>
        <w:pStyle w:val="ListParagraph"/>
        <w:numPr>
          <w:ilvl w:val="0"/>
          <w:numId w:val="6"/>
        </w:numPr>
        <w:spacing w:before="0"/>
        <w:ind w:left="357" w:hanging="357"/>
        <w:rPr>
          <w:rFonts w:ascii="Arial" w:hAnsi="Arial"/>
        </w:rPr>
      </w:pPr>
      <w:r w:rsidRPr="007D0670">
        <w:rPr>
          <w:rFonts w:ascii="Arial" w:hAnsi="Arial"/>
        </w:rPr>
        <w:t xml:space="preserve">Chief </w:t>
      </w:r>
      <w:r w:rsidR="00601B54">
        <w:rPr>
          <w:rFonts w:ascii="Arial" w:hAnsi="Arial"/>
        </w:rPr>
        <w:t>E</w:t>
      </w:r>
      <w:r w:rsidRPr="007D0670">
        <w:rPr>
          <w:rFonts w:ascii="Arial" w:hAnsi="Arial"/>
        </w:rPr>
        <w:t>xecutive Officer GDN</w:t>
      </w:r>
    </w:p>
    <w:p w14:paraId="21504A6A" w14:textId="481FC9D5" w:rsidR="007D0670" w:rsidRPr="007D0670" w:rsidRDefault="007D0670" w:rsidP="007D0670">
      <w:pPr>
        <w:pStyle w:val="ListParagraph"/>
        <w:numPr>
          <w:ilvl w:val="0"/>
          <w:numId w:val="6"/>
        </w:numPr>
        <w:spacing w:before="0"/>
        <w:ind w:left="357" w:hanging="357"/>
        <w:rPr>
          <w:rFonts w:ascii="Arial" w:hAnsi="Arial"/>
        </w:rPr>
      </w:pPr>
      <w:r w:rsidRPr="007D0670">
        <w:rPr>
          <w:rFonts w:ascii="Arial" w:hAnsi="Arial"/>
        </w:rPr>
        <w:t xml:space="preserve">GDN Executive </w:t>
      </w:r>
      <w:r w:rsidR="00601B54">
        <w:rPr>
          <w:rFonts w:ascii="Arial" w:hAnsi="Arial"/>
        </w:rPr>
        <w:t xml:space="preserve">Leadership </w:t>
      </w:r>
      <w:r w:rsidRPr="007D0670">
        <w:rPr>
          <w:rFonts w:ascii="Arial" w:hAnsi="Arial"/>
        </w:rPr>
        <w:t>Team</w:t>
      </w:r>
    </w:p>
    <w:p w14:paraId="2F1422AE" w14:textId="553F76D5" w:rsidR="007D0670" w:rsidRDefault="006A3EB3" w:rsidP="007D0670">
      <w:pPr>
        <w:pStyle w:val="ListParagraph"/>
        <w:numPr>
          <w:ilvl w:val="0"/>
          <w:numId w:val="6"/>
        </w:numPr>
        <w:spacing w:before="0"/>
        <w:ind w:left="357" w:hanging="357"/>
        <w:rPr>
          <w:rFonts w:ascii="Arial" w:hAnsi="Arial"/>
        </w:rPr>
      </w:pPr>
      <w:r>
        <w:rPr>
          <w:rFonts w:ascii="Arial" w:hAnsi="Arial"/>
        </w:rPr>
        <w:t xml:space="preserve">Chief Executive office </w:t>
      </w:r>
      <w:bookmarkStart w:id="0" w:name="_Hlk112839652"/>
    </w:p>
    <w:p w14:paraId="62AE8079" w14:textId="2780DE67" w:rsidR="007D0670" w:rsidRPr="007D0670" w:rsidRDefault="006A3EB3" w:rsidP="007D0670">
      <w:pPr>
        <w:pStyle w:val="ListParagraph"/>
        <w:numPr>
          <w:ilvl w:val="0"/>
          <w:numId w:val="6"/>
        </w:numPr>
        <w:spacing w:before="0"/>
        <w:ind w:left="357" w:hanging="357"/>
        <w:rPr>
          <w:rFonts w:ascii="Arial" w:hAnsi="Arial"/>
        </w:rPr>
      </w:pPr>
      <w:r>
        <w:rPr>
          <w:rFonts w:ascii="Arial" w:hAnsi="Arial"/>
        </w:rPr>
        <w:t>Head of Legal and Governance/Company Secretary</w:t>
      </w:r>
      <w:r w:rsidR="000A35D9">
        <w:rPr>
          <w:rFonts w:ascii="Arial" w:hAnsi="Arial"/>
        </w:rPr>
        <w:t xml:space="preserve"> </w:t>
      </w:r>
    </w:p>
    <w:p w14:paraId="377BFA38" w14:textId="77777777" w:rsidR="003B3CC4" w:rsidRDefault="003B3CC4" w:rsidP="002F2633">
      <w:pPr>
        <w:rPr>
          <w:sz w:val="32"/>
        </w:rPr>
      </w:pPr>
    </w:p>
    <w:bookmarkEnd w:id="0"/>
    <w:p w14:paraId="3DA07F8A" w14:textId="6E39E02D" w:rsidR="0052069A" w:rsidRPr="001B6B59" w:rsidRDefault="00376C56" w:rsidP="001B6B59">
      <w:pPr>
        <w:rPr>
          <w:rFonts w:ascii="Arial" w:hAnsi="Arial" w:cs="Arial"/>
          <w:b/>
          <w:sz w:val="24"/>
        </w:rPr>
      </w:pPr>
      <w:r w:rsidRPr="007D0670">
        <w:rPr>
          <w:rFonts w:ascii="Arial" w:hAnsi="Arial" w:cs="Arial"/>
          <w:b/>
          <w:sz w:val="24"/>
        </w:rPr>
        <w:t>Key knowledge and experience</w:t>
      </w:r>
      <w:r w:rsidR="004133AE">
        <w:rPr>
          <w:rFonts w:ascii="Arial" w:hAnsi="Arial" w:cs="Arial"/>
          <w:b/>
          <w:sz w:val="24"/>
        </w:rPr>
        <w:t xml:space="preserve"> that you bring to the team</w:t>
      </w:r>
    </w:p>
    <w:p w14:paraId="49AE1AF7" w14:textId="77777777" w:rsidR="001B6B59" w:rsidRDefault="0052069A" w:rsidP="0052069A">
      <w:pPr>
        <w:pStyle w:val="ListParagraph"/>
        <w:numPr>
          <w:ilvl w:val="0"/>
          <w:numId w:val="6"/>
        </w:numPr>
        <w:spacing w:before="0"/>
        <w:ind w:left="357" w:hanging="357"/>
        <w:rPr>
          <w:rFonts w:ascii="Arial" w:hAnsi="Arial"/>
          <w:szCs w:val="24"/>
        </w:rPr>
      </w:pPr>
      <w:r w:rsidRPr="0052069A">
        <w:rPr>
          <w:rFonts w:ascii="Arial" w:hAnsi="Arial"/>
          <w:szCs w:val="24"/>
        </w:rPr>
        <w:lastRenderedPageBreak/>
        <w:t xml:space="preserve">strong public communicator </w:t>
      </w:r>
    </w:p>
    <w:p w14:paraId="55C44588" w14:textId="77777777" w:rsidR="001B6B59" w:rsidRDefault="0052069A" w:rsidP="0052069A">
      <w:pPr>
        <w:pStyle w:val="ListParagraph"/>
        <w:numPr>
          <w:ilvl w:val="0"/>
          <w:numId w:val="6"/>
        </w:numPr>
        <w:spacing w:before="0"/>
        <w:ind w:left="357" w:hanging="357"/>
        <w:rPr>
          <w:rFonts w:ascii="Arial" w:hAnsi="Arial"/>
          <w:szCs w:val="24"/>
        </w:rPr>
      </w:pPr>
      <w:r w:rsidRPr="001B6B59">
        <w:rPr>
          <w:rFonts w:ascii="Arial" w:hAnsi="Arial"/>
          <w:szCs w:val="24"/>
        </w:rPr>
        <w:t>advocates for people with disabilities</w:t>
      </w:r>
    </w:p>
    <w:p w14:paraId="4691DDCD" w14:textId="77777777" w:rsidR="001B6B59" w:rsidRDefault="0052069A" w:rsidP="0052069A">
      <w:pPr>
        <w:pStyle w:val="ListParagraph"/>
        <w:numPr>
          <w:ilvl w:val="0"/>
          <w:numId w:val="6"/>
        </w:numPr>
        <w:spacing w:before="0"/>
        <w:ind w:left="357" w:hanging="357"/>
        <w:rPr>
          <w:rFonts w:ascii="Arial" w:hAnsi="Arial"/>
          <w:szCs w:val="24"/>
        </w:rPr>
      </w:pPr>
      <w:r w:rsidRPr="001B6B59">
        <w:rPr>
          <w:rFonts w:ascii="Arial" w:hAnsi="Arial"/>
          <w:szCs w:val="24"/>
        </w:rPr>
        <w:t xml:space="preserve">close personal experience of vision loss </w:t>
      </w:r>
    </w:p>
    <w:p w14:paraId="572F7A57" w14:textId="77777777" w:rsidR="001B6B59" w:rsidRDefault="0052069A" w:rsidP="0052069A">
      <w:pPr>
        <w:pStyle w:val="ListParagraph"/>
        <w:numPr>
          <w:ilvl w:val="0"/>
          <w:numId w:val="6"/>
        </w:numPr>
        <w:spacing w:before="0"/>
        <w:ind w:left="357" w:hanging="357"/>
        <w:rPr>
          <w:rFonts w:ascii="Arial" w:hAnsi="Arial"/>
          <w:szCs w:val="24"/>
        </w:rPr>
      </w:pPr>
      <w:r w:rsidRPr="001B6B59">
        <w:rPr>
          <w:rFonts w:ascii="Arial" w:hAnsi="Arial"/>
          <w:szCs w:val="24"/>
        </w:rPr>
        <w:t>understanding and experience of NDIS and disability sector</w:t>
      </w:r>
      <w:r w:rsidR="001B6B59">
        <w:rPr>
          <w:rFonts w:ascii="Arial" w:hAnsi="Arial"/>
          <w:szCs w:val="24"/>
        </w:rPr>
        <w:t xml:space="preserve"> </w:t>
      </w:r>
      <w:r w:rsidRPr="001B6B59">
        <w:rPr>
          <w:rFonts w:ascii="Arial" w:hAnsi="Arial"/>
          <w:szCs w:val="24"/>
        </w:rPr>
        <w:t xml:space="preserve">skilled educator and presenter  </w:t>
      </w:r>
    </w:p>
    <w:p w14:paraId="5C0BD85F" w14:textId="77777777" w:rsidR="001B6B59" w:rsidRDefault="0052069A" w:rsidP="0052069A">
      <w:pPr>
        <w:pStyle w:val="ListParagraph"/>
        <w:numPr>
          <w:ilvl w:val="0"/>
          <w:numId w:val="6"/>
        </w:numPr>
        <w:spacing w:before="0"/>
        <w:ind w:left="357" w:hanging="357"/>
        <w:rPr>
          <w:rFonts w:ascii="Arial" w:hAnsi="Arial"/>
          <w:szCs w:val="24"/>
        </w:rPr>
      </w:pPr>
      <w:r w:rsidRPr="001B6B59">
        <w:rPr>
          <w:rFonts w:ascii="Arial" w:hAnsi="Arial"/>
          <w:szCs w:val="24"/>
        </w:rPr>
        <w:t xml:space="preserve">understanding of the role of guide dogs and the life of a working dog </w:t>
      </w:r>
    </w:p>
    <w:p w14:paraId="524C0753" w14:textId="77777777" w:rsidR="001B6B59" w:rsidRDefault="0052069A" w:rsidP="0052069A">
      <w:pPr>
        <w:pStyle w:val="ListParagraph"/>
        <w:numPr>
          <w:ilvl w:val="0"/>
          <w:numId w:val="6"/>
        </w:numPr>
        <w:spacing w:before="0"/>
        <w:ind w:left="357" w:hanging="357"/>
        <w:rPr>
          <w:rFonts w:ascii="Arial" w:hAnsi="Arial"/>
          <w:szCs w:val="24"/>
        </w:rPr>
      </w:pPr>
      <w:r w:rsidRPr="001B6B59">
        <w:rPr>
          <w:rFonts w:ascii="Arial" w:hAnsi="Arial"/>
          <w:szCs w:val="24"/>
        </w:rPr>
        <w:t>Knowledge of the issues relevant to people living with vision loss and the support systems designed to address these needs.</w:t>
      </w:r>
    </w:p>
    <w:p w14:paraId="2BDD38FB" w14:textId="77777777" w:rsidR="001B6B59" w:rsidRDefault="0052069A" w:rsidP="0052069A">
      <w:pPr>
        <w:pStyle w:val="ListParagraph"/>
        <w:numPr>
          <w:ilvl w:val="0"/>
          <w:numId w:val="6"/>
        </w:numPr>
        <w:spacing w:before="0"/>
        <w:ind w:left="357" w:hanging="357"/>
        <w:rPr>
          <w:rFonts w:ascii="Arial" w:hAnsi="Arial"/>
          <w:szCs w:val="24"/>
        </w:rPr>
      </w:pPr>
      <w:r w:rsidRPr="001B6B59">
        <w:rPr>
          <w:rFonts w:ascii="Arial" w:hAnsi="Arial"/>
          <w:szCs w:val="24"/>
        </w:rPr>
        <w:t>Demonstrated commitment to the rights and empowerment of people with a disability.</w:t>
      </w:r>
    </w:p>
    <w:p w14:paraId="5215CDDB" w14:textId="3B96E505" w:rsidR="001B6B59" w:rsidRDefault="0052069A" w:rsidP="0052069A">
      <w:pPr>
        <w:pStyle w:val="ListParagraph"/>
        <w:numPr>
          <w:ilvl w:val="0"/>
          <w:numId w:val="6"/>
        </w:numPr>
        <w:spacing w:before="0"/>
        <w:ind w:left="357" w:hanging="357"/>
        <w:rPr>
          <w:rFonts w:ascii="Arial" w:hAnsi="Arial"/>
          <w:szCs w:val="24"/>
        </w:rPr>
      </w:pPr>
      <w:r w:rsidRPr="001B6B59">
        <w:rPr>
          <w:rFonts w:ascii="Arial" w:hAnsi="Arial"/>
          <w:szCs w:val="24"/>
        </w:rPr>
        <w:t>Well</w:t>
      </w:r>
      <w:r w:rsidR="009D4D80">
        <w:rPr>
          <w:rFonts w:ascii="Arial" w:hAnsi="Arial"/>
          <w:szCs w:val="24"/>
        </w:rPr>
        <w:t>-</w:t>
      </w:r>
      <w:r w:rsidRPr="001B6B59">
        <w:rPr>
          <w:rFonts w:ascii="Arial" w:hAnsi="Arial"/>
          <w:szCs w:val="24"/>
        </w:rPr>
        <w:t xml:space="preserve">developed communication and </w:t>
      </w:r>
      <w:r w:rsidR="008A1C0A" w:rsidRPr="001B6B59">
        <w:rPr>
          <w:rFonts w:ascii="Arial" w:hAnsi="Arial"/>
          <w:szCs w:val="24"/>
        </w:rPr>
        <w:t>people skills</w:t>
      </w:r>
      <w:r w:rsidRPr="001B6B59">
        <w:rPr>
          <w:rFonts w:ascii="Arial" w:hAnsi="Arial"/>
          <w:szCs w:val="24"/>
        </w:rPr>
        <w:t xml:space="preserve"> </w:t>
      </w:r>
    </w:p>
    <w:p w14:paraId="6884AD35" w14:textId="14671824" w:rsidR="0052069A" w:rsidRPr="001B6B59" w:rsidRDefault="0052069A" w:rsidP="0052069A">
      <w:pPr>
        <w:pStyle w:val="ListParagraph"/>
        <w:numPr>
          <w:ilvl w:val="0"/>
          <w:numId w:val="6"/>
        </w:numPr>
        <w:spacing w:before="0"/>
        <w:ind w:left="357" w:hanging="357"/>
        <w:rPr>
          <w:rFonts w:ascii="Arial" w:hAnsi="Arial"/>
          <w:szCs w:val="24"/>
        </w:rPr>
      </w:pPr>
      <w:bookmarkStart w:id="1" w:name="_Hlk112840160"/>
      <w:r w:rsidRPr="001B6B59">
        <w:rPr>
          <w:rFonts w:ascii="Arial" w:hAnsi="Arial"/>
          <w:szCs w:val="24"/>
        </w:rPr>
        <w:t xml:space="preserve">Understanding of NFP governance </w:t>
      </w:r>
    </w:p>
    <w:bookmarkEnd w:id="1"/>
    <w:p w14:paraId="00D8E7D6" w14:textId="77777777" w:rsidR="001B6B59" w:rsidRDefault="001B6B59" w:rsidP="0052069A"/>
    <w:p w14:paraId="44F5BB2C" w14:textId="252E6B58" w:rsidR="0052069A" w:rsidRPr="00C55FE3" w:rsidRDefault="0052069A" w:rsidP="0052069A">
      <w:pPr>
        <w:rPr>
          <w:rFonts w:ascii="Arial" w:hAnsi="Arial" w:cs="Arial"/>
          <w:b/>
          <w:bCs/>
          <w:sz w:val="24"/>
          <w:szCs w:val="24"/>
        </w:rPr>
      </w:pPr>
      <w:r w:rsidRPr="00C55FE3">
        <w:rPr>
          <w:rFonts w:ascii="Arial" w:hAnsi="Arial" w:cs="Arial"/>
          <w:b/>
          <w:bCs/>
          <w:sz w:val="24"/>
          <w:szCs w:val="24"/>
        </w:rPr>
        <w:t xml:space="preserve">Personal Attributes </w:t>
      </w:r>
    </w:p>
    <w:p w14:paraId="560E9DBF" w14:textId="52D45F14" w:rsidR="009D4D80" w:rsidRDefault="008A1C0A" w:rsidP="009D4D80">
      <w:pPr>
        <w:pStyle w:val="ListParagraph"/>
        <w:numPr>
          <w:ilvl w:val="0"/>
          <w:numId w:val="6"/>
        </w:numPr>
        <w:spacing w:before="0"/>
        <w:ind w:left="357" w:hanging="357"/>
        <w:rPr>
          <w:rFonts w:ascii="Arial" w:hAnsi="Arial"/>
          <w:szCs w:val="24"/>
        </w:rPr>
      </w:pPr>
      <w:r w:rsidRPr="009D4D80">
        <w:rPr>
          <w:rFonts w:ascii="Arial" w:hAnsi="Arial"/>
          <w:szCs w:val="24"/>
        </w:rPr>
        <w:t>enthusiastic</w:t>
      </w:r>
      <w:r w:rsidR="0052069A" w:rsidRPr="009D4D80">
        <w:rPr>
          <w:rFonts w:ascii="Arial" w:hAnsi="Arial"/>
          <w:szCs w:val="24"/>
        </w:rPr>
        <w:t xml:space="preserve"> about possibilities for people with vision loss</w:t>
      </w:r>
    </w:p>
    <w:p w14:paraId="6CEADE07" w14:textId="77777777" w:rsidR="009D4D80" w:rsidRDefault="0052069A" w:rsidP="0052069A">
      <w:pPr>
        <w:pStyle w:val="ListParagraph"/>
        <w:numPr>
          <w:ilvl w:val="0"/>
          <w:numId w:val="6"/>
        </w:numPr>
        <w:spacing w:before="0"/>
        <w:ind w:left="357" w:hanging="357"/>
        <w:rPr>
          <w:rFonts w:ascii="Arial" w:hAnsi="Arial"/>
          <w:szCs w:val="24"/>
        </w:rPr>
      </w:pPr>
      <w:r w:rsidRPr="009D4D80">
        <w:rPr>
          <w:rFonts w:ascii="Arial" w:hAnsi="Arial"/>
          <w:szCs w:val="24"/>
        </w:rPr>
        <w:t xml:space="preserve">understanding of complexity of living with vision loss </w:t>
      </w:r>
    </w:p>
    <w:p w14:paraId="6EC4AE85" w14:textId="01A33312" w:rsidR="0052069A" w:rsidRPr="009D4D80" w:rsidRDefault="0052069A" w:rsidP="0052069A">
      <w:pPr>
        <w:pStyle w:val="ListParagraph"/>
        <w:numPr>
          <w:ilvl w:val="0"/>
          <w:numId w:val="6"/>
        </w:numPr>
        <w:spacing w:before="0"/>
        <w:ind w:left="357" w:hanging="357"/>
        <w:rPr>
          <w:rFonts w:ascii="Arial" w:hAnsi="Arial"/>
          <w:szCs w:val="24"/>
        </w:rPr>
      </w:pPr>
      <w:r w:rsidRPr="009D4D80">
        <w:rPr>
          <w:rFonts w:ascii="Arial" w:hAnsi="Arial"/>
          <w:szCs w:val="24"/>
        </w:rPr>
        <w:t>teamwork</w:t>
      </w:r>
    </w:p>
    <w:p w14:paraId="40A1CB80" w14:textId="0A680BF2" w:rsidR="00376C56" w:rsidRPr="007D0670" w:rsidRDefault="00376C56" w:rsidP="002F2633">
      <w:pPr>
        <w:rPr>
          <w:rFonts w:ascii="Arial" w:hAnsi="Arial" w:cs="Arial"/>
          <w:b/>
          <w:sz w:val="24"/>
        </w:rPr>
      </w:pPr>
    </w:p>
    <w:p w14:paraId="65A5F6A1" w14:textId="079DA7B0" w:rsidR="00FD5C0F" w:rsidRPr="00FD5C0F" w:rsidRDefault="00FD5C0F" w:rsidP="00FD5C0F">
      <w:pPr>
        <w:ind w:left="360" w:hanging="360"/>
        <w:rPr>
          <w:rFonts w:ascii="Arial" w:hAnsi="Arial"/>
          <w:sz w:val="24"/>
          <w:szCs w:val="24"/>
        </w:rPr>
      </w:pPr>
      <w:r w:rsidRPr="00FD5C0F">
        <w:rPr>
          <w:rFonts w:ascii="Arial" w:hAnsi="Arial"/>
          <w:b/>
          <w:bCs/>
          <w:sz w:val="24"/>
          <w:szCs w:val="24"/>
        </w:rPr>
        <w:t xml:space="preserve">Meeting cycle, </w:t>
      </w:r>
      <w:r w:rsidR="001305F8">
        <w:rPr>
          <w:rFonts w:ascii="Arial" w:hAnsi="Arial"/>
          <w:b/>
          <w:bCs/>
          <w:sz w:val="24"/>
          <w:szCs w:val="24"/>
        </w:rPr>
        <w:t>a</w:t>
      </w:r>
      <w:r w:rsidR="001305F8" w:rsidRPr="00FD5C0F">
        <w:rPr>
          <w:rFonts w:ascii="Arial" w:hAnsi="Arial"/>
          <w:b/>
          <w:bCs/>
          <w:sz w:val="24"/>
          <w:szCs w:val="24"/>
        </w:rPr>
        <w:t>ttendance,</w:t>
      </w:r>
      <w:r w:rsidRPr="00FD5C0F">
        <w:rPr>
          <w:rFonts w:ascii="Arial" w:hAnsi="Arial"/>
          <w:b/>
          <w:bCs/>
          <w:sz w:val="24"/>
          <w:szCs w:val="24"/>
        </w:rPr>
        <w:t xml:space="preserve"> and time commitment </w:t>
      </w:r>
    </w:p>
    <w:p w14:paraId="459491E1" w14:textId="62675AB2" w:rsidR="00B41531" w:rsidRDefault="00FD5C0F" w:rsidP="008A1922">
      <w:pPr>
        <w:rPr>
          <w:rFonts w:ascii="Arial" w:hAnsi="Arial"/>
          <w:sz w:val="24"/>
          <w:szCs w:val="24"/>
        </w:rPr>
      </w:pPr>
      <w:r w:rsidRPr="00FD5C0F">
        <w:rPr>
          <w:rFonts w:ascii="Arial" w:hAnsi="Arial"/>
          <w:sz w:val="24"/>
          <w:szCs w:val="24"/>
        </w:rPr>
        <w:t xml:space="preserve">The Board </w:t>
      </w:r>
      <w:r w:rsidR="001305F8" w:rsidRPr="00FD5C0F">
        <w:rPr>
          <w:rFonts w:ascii="Arial" w:hAnsi="Arial"/>
          <w:sz w:val="24"/>
          <w:szCs w:val="24"/>
        </w:rPr>
        <w:t>meets</w:t>
      </w:r>
      <w:r w:rsidRPr="00FD5C0F">
        <w:rPr>
          <w:rFonts w:ascii="Arial" w:hAnsi="Arial"/>
          <w:sz w:val="24"/>
          <w:szCs w:val="24"/>
        </w:rPr>
        <w:t xml:space="preserve"> </w:t>
      </w:r>
      <w:r w:rsidR="005F0568">
        <w:rPr>
          <w:rFonts w:ascii="Arial" w:hAnsi="Arial"/>
          <w:sz w:val="24"/>
          <w:szCs w:val="24"/>
        </w:rPr>
        <w:t xml:space="preserve">approximately 9 </w:t>
      </w:r>
      <w:r w:rsidRPr="00FD5C0F">
        <w:rPr>
          <w:rFonts w:ascii="Arial" w:hAnsi="Arial"/>
          <w:sz w:val="24"/>
          <w:szCs w:val="24"/>
        </w:rPr>
        <w:t>times a year,</w:t>
      </w:r>
      <w:r w:rsidR="005F0568">
        <w:rPr>
          <w:rFonts w:ascii="Arial" w:hAnsi="Arial"/>
          <w:sz w:val="24"/>
          <w:szCs w:val="24"/>
        </w:rPr>
        <w:t xml:space="preserve"> with a mix of online or virtual attendance</w:t>
      </w:r>
      <w:r w:rsidRPr="00FD5C0F">
        <w:rPr>
          <w:rFonts w:ascii="Arial" w:hAnsi="Arial"/>
          <w:sz w:val="24"/>
          <w:szCs w:val="24"/>
        </w:rPr>
        <w:t xml:space="preserve">. </w:t>
      </w:r>
      <w:r w:rsidR="00F87F91">
        <w:rPr>
          <w:rFonts w:ascii="Arial" w:hAnsi="Arial"/>
          <w:sz w:val="24"/>
          <w:szCs w:val="24"/>
        </w:rPr>
        <w:t>T</w:t>
      </w:r>
      <w:r w:rsidRPr="00FD5C0F">
        <w:rPr>
          <w:rFonts w:ascii="Arial" w:hAnsi="Arial"/>
          <w:sz w:val="24"/>
          <w:szCs w:val="24"/>
        </w:rPr>
        <w:t xml:space="preserve">here are two strategy and planning sessions per year (either half or full day each). </w:t>
      </w:r>
    </w:p>
    <w:p w14:paraId="01E1DB99" w14:textId="3F44A262" w:rsidR="008135E3" w:rsidRDefault="00FD5C0F" w:rsidP="008A1922">
      <w:pPr>
        <w:rPr>
          <w:rFonts w:ascii="Arial" w:hAnsi="Arial"/>
          <w:sz w:val="24"/>
          <w:szCs w:val="24"/>
        </w:rPr>
      </w:pPr>
      <w:r w:rsidRPr="00FD5C0F">
        <w:rPr>
          <w:rFonts w:ascii="Arial" w:hAnsi="Arial"/>
          <w:sz w:val="24"/>
          <w:szCs w:val="24"/>
        </w:rPr>
        <w:t xml:space="preserve">Directors may also be required to attend other ad-hoc meetings or strategy </w:t>
      </w:r>
      <w:r w:rsidR="001305F8" w:rsidRPr="00FD5C0F">
        <w:rPr>
          <w:rFonts w:ascii="Arial" w:hAnsi="Arial"/>
          <w:sz w:val="24"/>
          <w:szCs w:val="24"/>
        </w:rPr>
        <w:t>sessions if</w:t>
      </w:r>
      <w:r w:rsidRPr="00FD5C0F">
        <w:rPr>
          <w:rFonts w:ascii="Arial" w:hAnsi="Arial"/>
          <w:sz w:val="24"/>
          <w:szCs w:val="24"/>
        </w:rPr>
        <w:t xml:space="preserve"> the need arises from time-to-time</w:t>
      </w:r>
      <w:r w:rsidR="008135E3">
        <w:rPr>
          <w:rFonts w:ascii="Arial" w:hAnsi="Arial"/>
          <w:sz w:val="24"/>
          <w:szCs w:val="24"/>
        </w:rPr>
        <w:t>.</w:t>
      </w:r>
    </w:p>
    <w:p w14:paraId="2E2573A6" w14:textId="63A0FCA3" w:rsidR="001D22FF" w:rsidRDefault="001D22FF" w:rsidP="001D22FF">
      <w:pPr>
        <w:rPr>
          <w:rFonts w:ascii="Arial" w:hAnsi="Arial"/>
          <w:sz w:val="24"/>
          <w:szCs w:val="24"/>
        </w:rPr>
      </w:pPr>
      <w:r w:rsidRPr="00FD5C0F">
        <w:rPr>
          <w:rFonts w:ascii="Arial" w:hAnsi="Arial"/>
          <w:sz w:val="24"/>
          <w:szCs w:val="24"/>
        </w:rPr>
        <w:t xml:space="preserve">The cycle and duration of Committee meetings varies depending on the Committee. </w:t>
      </w:r>
    </w:p>
    <w:p w14:paraId="653DBA50" w14:textId="423968FB" w:rsidR="00B41531" w:rsidRDefault="00B41531" w:rsidP="001D22FF">
      <w:pPr>
        <w:rPr>
          <w:rFonts w:ascii="Arial" w:hAnsi="Arial"/>
          <w:sz w:val="24"/>
          <w:szCs w:val="24"/>
        </w:rPr>
      </w:pPr>
      <w:r>
        <w:rPr>
          <w:rFonts w:ascii="Arial" w:hAnsi="Arial"/>
          <w:sz w:val="24"/>
          <w:szCs w:val="24"/>
        </w:rPr>
        <w:t>In addition to the above Directors are encouraged to attend donor/fundraising</w:t>
      </w:r>
      <w:r w:rsidR="0089605A">
        <w:rPr>
          <w:rFonts w:ascii="Arial" w:hAnsi="Arial"/>
          <w:sz w:val="24"/>
          <w:szCs w:val="24"/>
        </w:rPr>
        <w:t xml:space="preserve"> and graduation events for our dogs</w:t>
      </w:r>
      <w:r w:rsidR="001305F8">
        <w:rPr>
          <w:rFonts w:ascii="Arial" w:hAnsi="Arial"/>
          <w:sz w:val="24"/>
          <w:szCs w:val="24"/>
        </w:rPr>
        <w:t xml:space="preserve">. </w:t>
      </w:r>
    </w:p>
    <w:p w14:paraId="232B78B8" w14:textId="6660A83F" w:rsidR="00376C56" w:rsidRDefault="00FD5C0F" w:rsidP="002A0622">
      <w:pPr>
        <w:rPr>
          <w:rFonts w:ascii="Arial" w:hAnsi="Arial"/>
          <w:sz w:val="24"/>
          <w:szCs w:val="24"/>
        </w:rPr>
      </w:pPr>
      <w:r w:rsidRPr="00FD5C0F">
        <w:rPr>
          <w:rFonts w:ascii="Arial" w:hAnsi="Arial"/>
          <w:sz w:val="24"/>
          <w:szCs w:val="24"/>
        </w:rPr>
        <w:t xml:space="preserve">Overall, the time commitment required for Directors </w:t>
      </w:r>
      <w:r w:rsidR="0024480D">
        <w:rPr>
          <w:rFonts w:ascii="Arial" w:hAnsi="Arial"/>
          <w:sz w:val="24"/>
          <w:szCs w:val="24"/>
        </w:rPr>
        <w:t xml:space="preserve">is </w:t>
      </w:r>
      <w:r w:rsidR="001305F8">
        <w:rPr>
          <w:rFonts w:ascii="Arial" w:hAnsi="Arial"/>
          <w:sz w:val="24"/>
          <w:szCs w:val="24"/>
        </w:rPr>
        <w:t>the</w:t>
      </w:r>
      <w:r w:rsidRPr="00FD5C0F">
        <w:rPr>
          <w:rFonts w:ascii="Arial" w:hAnsi="Arial"/>
          <w:sz w:val="24"/>
          <w:szCs w:val="24"/>
        </w:rPr>
        <w:t xml:space="preserve"> equivalent </w:t>
      </w:r>
      <w:r w:rsidR="00253242">
        <w:rPr>
          <w:rFonts w:ascii="Arial" w:hAnsi="Arial"/>
          <w:sz w:val="24"/>
          <w:szCs w:val="24"/>
        </w:rPr>
        <w:t xml:space="preserve">of </w:t>
      </w:r>
      <w:r w:rsidR="00253242" w:rsidRPr="00FD5C0F">
        <w:rPr>
          <w:rFonts w:ascii="Arial" w:hAnsi="Arial"/>
          <w:sz w:val="24"/>
          <w:szCs w:val="24"/>
        </w:rPr>
        <w:t>around</w:t>
      </w:r>
      <w:r w:rsidRPr="00FD5C0F">
        <w:rPr>
          <w:rFonts w:ascii="Arial" w:hAnsi="Arial"/>
          <w:sz w:val="24"/>
          <w:szCs w:val="24"/>
        </w:rPr>
        <w:t xml:space="preserve"> 15 full days per year for Directors who are </w:t>
      </w:r>
      <w:r w:rsidR="0024480D">
        <w:rPr>
          <w:rFonts w:ascii="Arial" w:hAnsi="Arial"/>
          <w:sz w:val="24"/>
          <w:szCs w:val="24"/>
        </w:rPr>
        <w:t xml:space="preserve">also </w:t>
      </w:r>
      <w:r w:rsidRPr="00FD5C0F">
        <w:rPr>
          <w:rFonts w:ascii="Arial" w:hAnsi="Arial"/>
          <w:sz w:val="24"/>
          <w:szCs w:val="24"/>
        </w:rPr>
        <w:t xml:space="preserve">members of one Committee. That amount may increase if Directors are members of more than one Committee and/or act as chair of any Committee. </w:t>
      </w:r>
    </w:p>
    <w:p w14:paraId="660DA2B7" w14:textId="77777777" w:rsidR="004F260F" w:rsidRPr="004F260F" w:rsidRDefault="004F260F" w:rsidP="004F260F">
      <w:pPr>
        <w:rPr>
          <w:rFonts w:ascii="Arial" w:hAnsi="Arial"/>
          <w:sz w:val="24"/>
          <w:szCs w:val="24"/>
        </w:rPr>
      </w:pPr>
      <w:r w:rsidRPr="004F260F">
        <w:rPr>
          <w:rFonts w:ascii="Arial" w:hAnsi="Arial"/>
          <w:b/>
          <w:bCs/>
          <w:sz w:val="24"/>
          <w:szCs w:val="24"/>
        </w:rPr>
        <w:t xml:space="preserve">Director Expenses </w:t>
      </w:r>
    </w:p>
    <w:p w14:paraId="0A321CF7" w14:textId="05072586" w:rsidR="004F260F" w:rsidRDefault="004F260F" w:rsidP="004F260F">
      <w:pPr>
        <w:rPr>
          <w:rFonts w:ascii="Arial" w:hAnsi="Arial"/>
          <w:sz w:val="24"/>
          <w:szCs w:val="24"/>
        </w:rPr>
      </w:pPr>
      <w:r w:rsidRPr="004F260F">
        <w:rPr>
          <w:rFonts w:ascii="Arial" w:hAnsi="Arial"/>
          <w:sz w:val="24"/>
          <w:szCs w:val="24"/>
        </w:rPr>
        <w:t xml:space="preserve">While the Company does not currently remunerate Directors for their services as </w:t>
      </w:r>
      <w:r>
        <w:rPr>
          <w:rFonts w:ascii="Arial" w:hAnsi="Arial"/>
          <w:sz w:val="24"/>
          <w:szCs w:val="24"/>
        </w:rPr>
        <w:t xml:space="preserve">a </w:t>
      </w:r>
      <w:r w:rsidRPr="004F260F">
        <w:rPr>
          <w:rFonts w:ascii="Arial" w:hAnsi="Arial"/>
          <w:sz w:val="24"/>
          <w:szCs w:val="24"/>
        </w:rPr>
        <w:t>director, reimbursement for expenses incurred on company business</w:t>
      </w:r>
      <w:r w:rsidR="00883674">
        <w:rPr>
          <w:rFonts w:ascii="Arial" w:hAnsi="Arial"/>
          <w:sz w:val="24"/>
          <w:szCs w:val="24"/>
        </w:rPr>
        <w:t xml:space="preserve"> may be claimed</w:t>
      </w:r>
      <w:r w:rsidRPr="004F260F">
        <w:rPr>
          <w:rFonts w:ascii="Arial" w:hAnsi="Arial"/>
          <w:sz w:val="24"/>
          <w:szCs w:val="24"/>
        </w:rPr>
        <w:t xml:space="preserve">. Expense reimbursement is subject to approval by </w:t>
      </w:r>
      <w:r w:rsidR="00883674">
        <w:rPr>
          <w:rFonts w:ascii="Arial" w:hAnsi="Arial"/>
          <w:sz w:val="24"/>
          <w:szCs w:val="24"/>
        </w:rPr>
        <w:t>the</w:t>
      </w:r>
      <w:r w:rsidRPr="004F260F">
        <w:rPr>
          <w:rFonts w:ascii="Arial" w:hAnsi="Arial"/>
          <w:sz w:val="24"/>
          <w:szCs w:val="24"/>
        </w:rPr>
        <w:t xml:space="preserve"> Chair, in accordance with relevant Company policies.</w:t>
      </w:r>
    </w:p>
    <w:p w14:paraId="4D99D05F" w14:textId="77777777" w:rsidR="00AD0D97" w:rsidRPr="00AD0D97" w:rsidRDefault="00AD0D97" w:rsidP="00AD0D97">
      <w:pPr>
        <w:rPr>
          <w:rFonts w:ascii="Arial" w:hAnsi="Arial"/>
          <w:b/>
          <w:bCs/>
          <w:sz w:val="24"/>
          <w:szCs w:val="24"/>
        </w:rPr>
      </w:pPr>
      <w:r w:rsidRPr="00AD0D97">
        <w:rPr>
          <w:rFonts w:ascii="Arial" w:hAnsi="Arial"/>
          <w:sz w:val="24"/>
          <w:szCs w:val="24"/>
        </w:rPr>
        <w:t> </w:t>
      </w:r>
    </w:p>
    <w:p w14:paraId="20DB9B30" w14:textId="77777777" w:rsidR="00AD0D97" w:rsidRPr="00AD0D97" w:rsidRDefault="00AD0D97" w:rsidP="00AD0D97">
      <w:pPr>
        <w:rPr>
          <w:rFonts w:ascii="Arial" w:hAnsi="Arial"/>
          <w:b/>
          <w:bCs/>
          <w:sz w:val="24"/>
          <w:szCs w:val="24"/>
        </w:rPr>
      </w:pPr>
      <w:r w:rsidRPr="00AD0D97">
        <w:rPr>
          <w:rFonts w:ascii="Arial" w:hAnsi="Arial"/>
          <w:b/>
          <w:bCs/>
          <w:sz w:val="24"/>
          <w:szCs w:val="24"/>
          <w:lang w:val="en-US"/>
        </w:rPr>
        <w:t>GDN Corporate structure</w:t>
      </w:r>
      <w:r w:rsidRPr="00AD0D97">
        <w:rPr>
          <w:rFonts w:ascii="Arial" w:hAnsi="Arial"/>
          <w:b/>
          <w:bCs/>
          <w:sz w:val="24"/>
          <w:szCs w:val="24"/>
        </w:rPr>
        <w:t> </w:t>
      </w:r>
    </w:p>
    <w:p w14:paraId="2DE52788" w14:textId="5DB1E31D" w:rsidR="008B0025" w:rsidRPr="008B0025" w:rsidRDefault="008B0025" w:rsidP="008B0025">
      <w:pPr>
        <w:rPr>
          <w:rFonts w:ascii="Arial" w:hAnsi="Arial"/>
          <w:sz w:val="24"/>
          <w:szCs w:val="24"/>
        </w:rPr>
      </w:pPr>
      <w:r w:rsidRPr="008B0025">
        <w:rPr>
          <w:rFonts w:ascii="Arial" w:hAnsi="Arial"/>
          <w:sz w:val="24"/>
          <w:szCs w:val="24"/>
          <w:lang w:val="en-US"/>
        </w:rPr>
        <w:t>GDN is an independent entity that operates in NSW and the ACT.</w:t>
      </w:r>
      <w:r w:rsidRPr="008B0025">
        <w:rPr>
          <w:rFonts w:ascii="Arial" w:hAnsi="Arial"/>
          <w:sz w:val="24"/>
          <w:szCs w:val="24"/>
        </w:rPr>
        <w:t> </w:t>
      </w:r>
    </w:p>
    <w:p w14:paraId="23DD4FA4" w14:textId="43D1BD75" w:rsidR="00AD0D97" w:rsidRPr="00AD0D97" w:rsidRDefault="00AD0D97" w:rsidP="00AD0D97">
      <w:pPr>
        <w:rPr>
          <w:rFonts w:ascii="Arial" w:hAnsi="Arial"/>
          <w:sz w:val="24"/>
          <w:szCs w:val="24"/>
        </w:rPr>
      </w:pPr>
      <w:r w:rsidRPr="00AD0D97">
        <w:rPr>
          <w:rFonts w:ascii="Arial" w:hAnsi="Arial"/>
          <w:sz w:val="24"/>
          <w:szCs w:val="24"/>
          <w:lang w:val="en-US"/>
        </w:rPr>
        <w:t>GDN is a company limited by Guarantee</w:t>
      </w:r>
      <w:r w:rsidR="00E90C0B" w:rsidRPr="00AD0D97">
        <w:rPr>
          <w:rFonts w:ascii="Arial" w:hAnsi="Arial"/>
          <w:sz w:val="24"/>
          <w:szCs w:val="24"/>
          <w:lang w:val="en-US"/>
        </w:rPr>
        <w:t xml:space="preserve">. </w:t>
      </w:r>
      <w:r w:rsidRPr="00AD0D97">
        <w:rPr>
          <w:rFonts w:ascii="Arial" w:hAnsi="Arial"/>
          <w:sz w:val="24"/>
          <w:szCs w:val="24"/>
          <w:lang w:val="en-US"/>
        </w:rPr>
        <w:t>Members have limited liability</w:t>
      </w:r>
      <w:r w:rsidR="00E90C0B" w:rsidRPr="00AD0D97">
        <w:rPr>
          <w:rFonts w:ascii="Arial" w:hAnsi="Arial"/>
          <w:sz w:val="24"/>
          <w:szCs w:val="24"/>
          <w:lang w:val="en-US"/>
        </w:rPr>
        <w:t xml:space="preserve">. </w:t>
      </w:r>
      <w:r w:rsidR="001C50E0">
        <w:rPr>
          <w:rFonts w:ascii="Arial" w:hAnsi="Arial"/>
          <w:sz w:val="24"/>
          <w:szCs w:val="24"/>
        </w:rPr>
        <w:t xml:space="preserve">Each new Director is also invited to apply for membership. </w:t>
      </w:r>
      <w:r w:rsidR="00BC2177">
        <w:rPr>
          <w:rFonts w:ascii="Arial" w:hAnsi="Arial"/>
          <w:sz w:val="24"/>
          <w:szCs w:val="24"/>
        </w:rPr>
        <w:t xml:space="preserve">More details about membership are available on the website. </w:t>
      </w:r>
    </w:p>
    <w:p w14:paraId="595AA0CB" w14:textId="45802903" w:rsidR="000F7062" w:rsidRPr="00AD0D97" w:rsidRDefault="000F7062" w:rsidP="000F7062">
      <w:pPr>
        <w:rPr>
          <w:rFonts w:ascii="Arial" w:hAnsi="Arial"/>
          <w:sz w:val="24"/>
          <w:szCs w:val="24"/>
        </w:rPr>
      </w:pPr>
      <w:r w:rsidRPr="00AD0D97">
        <w:rPr>
          <w:rFonts w:ascii="Arial" w:hAnsi="Arial"/>
          <w:sz w:val="24"/>
          <w:szCs w:val="24"/>
          <w:lang w:val="en-US"/>
        </w:rPr>
        <w:lastRenderedPageBreak/>
        <w:t xml:space="preserve">GDN </w:t>
      </w:r>
      <w:r w:rsidR="00B96619">
        <w:rPr>
          <w:rFonts w:ascii="Arial" w:hAnsi="Arial"/>
          <w:sz w:val="24"/>
          <w:szCs w:val="24"/>
          <w:lang w:val="en-US"/>
        </w:rPr>
        <w:t>has</w:t>
      </w:r>
      <w:r w:rsidRPr="00AD0D97">
        <w:rPr>
          <w:rFonts w:ascii="Arial" w:hAnsi="Arial"/>
          <w:sz w:val="24"/>
          <w:szCs w:val="24"/>
          <w:lang w:val="en-US"/>
        </w:rPr>
        <w:t xml:space="preserve"> three </w:t>
      </w:r>
      <w:r w:rsidR="005F0568">
        <w:rPr>
          <w:rFonts w:ascii="Arial" w:hAnsi="Arial"/>
          <w:sz w:val="24"/>
          <w:szCs w:val="24"/>
          <w:lang w:val="en-US"/>
        </w:rPr>
        <w:t>two</w:t>
      </w:r>
      <w:r w:rsidR="006D5906">
        <w:rPr>
          <w:rFonts w:ascii="Arial" w:hAnsi="Arial"/>
          <w:sz w:val="24"/>
          <w:szCs w:val="24"/>
          <w:lang w:val="en-US"/>
        </w:rPr>
        <w:t xml:space="preserve"> </w:t>
      </w:r>
      <w:r w:rsidRPr="00AD0D97">
        <w:rPr>
          <w:rFonts w:ascii="Arial" w:hAnsi="Arial"/>
          <w:sz w:val="24"/>
          <w:szCs w:val="24"/>
          <w:lang w:val="en-US"/>
        </w:rPr>
        <w:t>operational areas Fundraising and Insights</w:t>
      </w:r>
      <w:r w:rsidR="005F0568">
        <w:rPr>
          <w:rFonts w:ascii="Arial" w:hAnsi="Arial"/>
          <w:sz w:val="24"/>
          <w:szCs w:val="24"/>
          <w:lang w:val="en-US"/>
        </w:rPr>
        <w:t xml:space="preserve"> and </w:t>
      </w:r>
      <w:r w:rsidRPr="00AD0D97">
        <w:rPr>
          <w:rFonts w:ascii="Arial" w:hAnsi="Arial"/>
          <w:sz w:val="24"/>
          <w:szCs w:val="24"/>
          <w:lang w:val="en-US"/>
        </w:rPr>
        <w:t>Client Services</w:t>
      </w:r>
      <w:r w:rsidR="00E90C0B" w:rsidRPr="00AD0D97">
        <w:rPr>
          <w:rFonts w:ascii="Arial" w:hAnsi="Arial"/>
          <w:sz w:val="24"/>
          <w:szCs w:val="24"/>
          <w:lang w:val="en-US"/>
        </w:rPr>
        <w:t xml:space="preserve">. </w:t>
      </w:r>
      <w:r w:rsidRPr="00AD0D97">
        <w:rPr>
          <w:rFonts w:ascii="Arial" w:hAnsi="Arial"/>
          <w:sz w:val="24"/>
          <w:szCs w:val="24"/>
          <w:lang w:val="en-US"/>
        </w:rPr>
        <w:t xml:space="preserve">There are also four support areas People &amp; Culture, Finance, Technology, Marketing and Communications and </w:t>
      </w:r>
      <w:r w:rsidR="005F0568">
        <w:rPr>
          <w:rFonts w:ascii="Arial" w:hAnsi="Arial"/>
          <w:sz w:val="24"/>
          <w:szCs w:val="24"/>
          <w:lang w:val="en-US"/>
        </w:rPr>
        <w:t xml:space="preserve">the </w:t>
      </w:r>
      <w:r w:rsidRPr="00AD0D97">
        <w:rPr>
          <w:rFonts w:ascii="Arial" w:hAnsi="Arial"/>
          <w:sz w:val="24"/>
          <w:szCs w:val="24"/>
          <w:lang w:val="en-US"/>
        </w:rPr>
        <w:t>CEO office.</w:t>
      </w:r>
      <w:r w:rsidRPr="00AD0D97">
        <w:rPr>
          <w:rFonts w:ascii="Arial" w:hAnsi="Arial"/>
          <w:sz w:val="24"/>
          <w:szCs w:val="24"/>
        </w:rPr>
        <w:t> </w:t>
      </w:r>
    </w:p>
    <w:p w14:paraId="7D311D24" w14:textId="4672DD97" w:rsidR="00AD0D97" w:rsidRPr="00AD0D97" w:rsidRDefault="00AD0D97" w:rsidP="00AD0D97">
      <w:pPr>
        <w:rPr>
          <w:rFonts w:ascii="Arial" w:hAnsi="Arial"/>
        </w:rPr>
      </w:pPr>
      <w:r w:rsidRPr="00AD0D97">
        <w:rPr>
          <w:rFonts w:ascii="Arial" w:hAnsi="Arial"/>
          <w:sz w:val="24"/>
          <w:szCs w:val="24"/>
          <w:lang w:val="en-US"/>
        </w:rPr>
        <w:t>Cente</w:t>
      </w:r>
      <w:r w:rsidR="001C50E0">
        <w:rPr>
          <w:rFonts w:ascii="Arial" w:hAnsi="Arial"/>
          <w:sz w:val="24"/>
          <w:szCs w:val="24"/>
          <w:lang w:val="en-US"/>
        </w:rPr>
        <w:t>r</w:t>
      </w:r>
      <w:r w:rsidRPr="00AD0D97">
        <w:rPr>
          <w:rFonts w:ascii="Arial" w:hAnsi="Arial"/>
          <w:sz w:val="24"/>
          <w:szCs w:val="24"/>
          <w:lang w:val="en-US"/>
        </w:rPr>
        <w:t xml:space="preserve"> for Eye Health Limited</w:t>
      </w:r>
      <w:r w:rsidR="00F03C15">
        <w:rPr>
          <w:rFonts w:ascii="Arial" w:hAnsi="Arial"/>
          <w:sz w:val="24"/>
          <w:szCs w:val="24"/>
          <w:lang w:val="en-US"/>
        </w:rPr>
        <w:t xml:space="preserve"> (CFEH)</w:t>
      </w:r>
      <w:r w:rsidRPr="00AD0D97">
        <w:rPr>
          <w:rFonts w:ascii="Arial" w:hAnsi="Arial"/>
          <w:sz w:val="24"/>
          <w:szCs w:val="24"/>
          <w:lang w:val="en-US"/>
        </w:rPr>
        <w:t xml:space="preserve"> is a </w:t>
      </w:r>
      <w:r w:rsidR="00E90C0B" w:rsidRPr="00AD0D97">
        <w:rPr>
          <w:rFonts w:ascii="Arial" w:hAnsi="Arial"/>
          <w:sz w:val="24"/>
          <w:szCs w:val="24"/>
          <w:lang w:val="en-US"/>
        </w:rPr>
        <w:t>wholly</w:t>
      </w:r>
      <w:r w:rsidR="00E90C0B">
        <w:rPr>
          <w:rFonts w:ascii="Arial" w:hAnsi="Arial"/>
          <w:sz w:val="24"/>
          <w:szCs w:val="24"/>
          <w:lang w:val="en-US"/>
        </w:rPr>
        <w:t xml:space="preserve"> owned</w:t>
      </w:r>
      <w:r w:rsidRPr="00AD0D97">
        <w:rPr>
          <w:rFonts w:ascii="Arial" w:hAnsi="Arial"/>
          <w:sz w:val="24"/>
          <w:szCs w:val="24"/>
          <w:lang w:val="en-US"/>
        </w:rPr>
        <w:t xml:space="preserve"> subsidiary of GDN</w:t>
      </w:r>
      <w:r w:rsidR="00F03C15">
        <w:rPr>
          <w:rFonts w:ascii="Arial" w:hAnsi="Arial"/>
          <w:sz w:val="24"/>
          <w:szCs w:val="24"/>
          <w:lang w:val="en-US"/>
        </w:rPr>
        <w:t xml:space="preserve"> that</w:t>
      </w:r>
      <w:r w:rsidR="00F03C15" w:rsidRPr="00F03C15">
        <w:rPr>
          <w:rFonts w:ascii="Arial" w:hAnsi="Arial"/>
        </w:rPr>
        <w:t xml:space="preserve"> provide</w:t>
      </w:r>
      <w:r w:rsidR="00F03C15">
        <w:rPr>
          <w:rFonts w:ascii="Arial" w:hAnsi="Arial"/>
        </w:rPr>
        <w:t>s</w:t>
      </w:r>
      <w:r w:rsidR="00F03C15" w:rsidRPr="00F03C15">
        <w:rPr>
          <w:rFonts w:ascii="Arial" w:hAnsi="Arial"/>
        </w:rPr>
        <w:t xml:space="preserve"> advanced diagnostic and disease management services at no cost to patients in New South Wales.</w:t>
      </w:r>
      <w:r w:rsidR="00F03C15">
        <w:rPr>
          <w:rFonts w:ascii="Arial" w:hAnsi="Arial"/>
        </w:rPr>
        <w:t xml:space="preserve"> The</w:t>
      </w:r>
      <w:r w:rsidR="00F03C15" w:rsidRPr="00F03C15">
        <w:rPr>
          <w:rFonts w:ascii="Arial" w:hAnsi="Arial"/>
          <w:sz w:val="24"/>
          <w:szCs w:val="24"/>
        </w:rPr>
        <w:t xml:space="preserve"> primary goal </w:t>
      </w:r>
      <w:r w:rsidR="00F03C15">
        <w:rPr>
          <w:rFonts w:ascii="Arial" w:hAnsi="Arial"/>
          <w:sz w:val="24"/>
          <w:szCs w:val="24"/>
        </w:rPr>
        <w:t xml:space="preserve">for CFEH </w:t>
      </w:r>
      <w:r w:rsidR="00F03C15" w:rsidRPr="00F03C15">
        <w:rPr>
          <w:rFonts w:ascii="Arial" w:hAnsi="Arial"/>
          <w:sz w:val="24"/>
          <w:szCs w:val="24"/>
        </w:rPr>
        <w:t>is to reduce preventable blindness in the community</w:t>
      </w:r>
      <w:r w:rsidR="00584CD5">
        <w:rPr>
          <w:rFonts w:ascii="Arial" w:hAnsi="Arial"/>
          <w:sz w:val="24"/>
          <w:szCs w:val="24"/>
        </w:rPr>
        <w:t xml:space="preserve"> and </w:t>
      </w:r>
      <w:r w:rsidR="005F0568">
        <w:rPr>
          <w:rFonts w:ascii="Arial" w:hAnsi="Arial"/>
          <w:sz w:val="24"/>
          <w:szCs w:val="24"/>
        </w:rPr>
        <w:t xml:space="preserve">to </w:t>
      </w:r>
      <w:r w:rsidR="00584CD5">
        <w:rPr>
          <w:rFonts w:ascii="Arial" w:hAnsi="Arial"/>
          <w:sz w:val="24"/>
          <w:szCs w:val="24"/>
        </w:rPr>
        <w:t xml:space="preserve">support </w:t>
      </w:r>
      <w:r w:rsidR="005F0568">
        <w:rPr>
          <w:rFonts w:ascii="Arial" w:hAnsi="Arial"/>
          <w:sz w:val="24"/>
          <w:szCs w:val="24"/>
        </w:rPr>
        <w:t>clients with low vision</w:t>
      </w:r>
      <w:r w:rsidR="00F03C15" w:rsidRPr="00F03C15">
        <w:rPr>
          <w:rFonts w:ascii="Arial" w:hAnsi="Arial"/>
          <w:sz w:val="24"/>
          <w:szCs w:val="24"/>
        </w:rPr>
        <w:t xml:space="preserve">. Advanced imaging </w:t>
      </w:r>
      <w:r w:rsidR="00F03C15">
        <w:rPr>
          <w:rFonts w:ascii="Arial" w:hAnsi="Arial"/>
          <w:sz w:val="24"/>
          <w:szCs w:val="24"/>
        </w:rPr>
        <w:t xml:space="preserve">enables </w:t>
      </w:r>
      <w:r w:rsidR="00F03C15" w:rsidRPr="00F03C15">
        <w:rPr>
          <w:rFonts w:ascii="Arial" w:hAnsi="Arial"/>
          <w:sz w:val="24"/>
          <w:szCs w:val="24"/>
        </w:rPr>
        <w:t>earlier detection and diagnosis of eye disease, facilitating better management.</w:t>
      </w:r>
      <w:r w:rsidR="00584CD5">
        <w:rPr>
          <w:rFonts w:ascii="Arial" w:hAnsi="Arial"/>
          <w:sz w:val="24"/>
          <w:szCs w:val="24"/>
        </w:rPr>
        <w:t xml:space="preserve"> </w:t>
      </w:r>
    </w:p>
    <w:p w14:paraId="5B32F2E8" w14:textId="54CD8188" w:rsidR="00A9078A" w:rsidRPr="008B3086" w:rsidRDefault="00A9078A" w:rsidP="00A9078A">
      <w:pPr>
        <w:rPr>
          <w:rFonts w:ascii="Arial" w:hAnsi="Arial"/>
          <w:sz w:val="24"/>
          <w:szCs w:val="24"/>
        </w:rPr>
      </w:pPr>
      <w:r w:rsidRPr="008B0025">
        <w:rPr>
          <w:rFonts w:ascii="Arial" w:hAnsi="Arial"/>
          <w:sz w:val="24"/>
          <w:szCs w:val="24"/>
          <w:lang w:val="en-US"/>
        </w:rPr>
        <w:t>Along with other state</w:t>
      </w:r>
      <w:r>
        <w:rPr>
          <w:rFonts w:ascii="Arial" w:hAnsi="Arial"/>
          <w:sz w:val="24"/>
          <w:szCs w:val="24"/>
          <w:lang w:val="en-US"/>
        </w:rPr>
        <w:t>-</w:t>
      </w:r>
      <w:r w:rsidRPr="008B0025">
        <w:rPr>
          <w:rFonts w:ascii="Arial" w:hAnsi="Arial"/>
          <w:sz w:val="24"/>
          <w:szCs w:val="24"/>
          <w:lang w:val="en-US"/>
        </w:rPr>
        <w:t xml:space="preserve">based organisations we </w:t>
      </w:r>
      <w:r>
        <w:rPr>
          <w:rFonts w:ascii="Arial" w:hAnsi="Arial"/>
          <w:sz w:val="24"/>
          <w:szCs w:val="24"/>
          <w:lang w:val="en-US"/>
        </w:rPr>
        <w:t>sit in</w:t>
      </w:r>
      <w:r w:rsidRPr="008B0025">
        <w:rPr>
          <w:rFonts w:ascii="Arial" w:hAnsi="Arial"/>
          <w:sz w:val="24"/>
          <w:szCs w:val="24"/>
          <w:lang w:val="en-US"/>
        </w:rPr>
        <w:t xml:space="preserve"> a Federated structure called Guide Dogs Australia</w:t>
      </w:r>
      <w:r>
        <w:rPr>
          <w:rFonts w:ascii="Arial" w:hAnsi="Arial"/>
          <w:sz w:val="24"/>
          <w:szCs w:val="24"/>
          <w:lang w:val="en-US"/>
        </w:rPr>
        <w:t xml:space="preserve"> (GDA)</w:t>
      </w:r>
      <w:r w:rsidR="00E90C0B" w:rsidRPr="008B0025">
        <w:rPr>
          <w:rFonts w:ascii="Arial" w:hAnsi="Arial"/>
          <w:sz w:val="24"/>
          <w:szCs w:val="24"/>
          <w:lang w:val="en-US"/>
        </w:rPr>
        <w:t xml:space="preserve">. </w:t>
      </w:r>
      <w:r w:rsidRPr="008B0025">
        <w:rPr>
          <w:rFonts w:ascii="Arial" w:hAnsi="Arial"/>
          <w:sz w:val="24"/>
          <w:szCs w:val="24"/>
          <w:lang w:val="en-US"/>
        </w:rPr>
        <w:t>Whilst most activity is state based</w:t>
      </w:r>
      <w:r w:rsidR="009C06A6">
        <w:rPr>
          <w:rFonts w:ascii="Arial" w:hAnsi="Arial"/>
          <w:sz w:val="24"/>
          <w:szCs w:val="24"/>
          <w:lang w:val="en-US"/>
        </w:rPr>
        <w:t xml:space="preserve"> and independently controlled within a separate corporate structure</w:t>
      </w:r>
      <w:r w:rsidRPr="008B0025">
        <w:rPr>
          <w:rFonts w:ascii="Arial" w:hAnsi="Arial"/>
          <w:sz w:val="24"/>
          <w:szCs w:val="24"/>
          <w:lang w:val="en-US"/>
        </w:rPr>
        <w:t>, certain activity is positioned in a broader, country-wide context such as a shared Brand and Corporate Sponsorships</w:t>
      </w:r>
      <w:r>
        <w:rPr>
          <w:rFonts w:ascii="Arial" w:hAnsi="Arial"/>
          <w:sz w:val="24"/>
          <w:szCs w:val="24"/>
          <w:lang w:val="en-US"/>
        </w:rPr>
        <w:t xml:space="preserve"> that are managed collaboratively by GDA</w:t>
      </w:r>
      <w:r w:rsidR="00C1587D">
        <w:rPr>
          <w:rFonts w:ascii="Arial" w:hAnsi="Arial"/>
          <w:sz w:val="24"/>
          <w:szCs w:val="24"/>
          <w:lang w:val="en-US"/>
        </w:rPr>
        <w:t xml:space="preserve"> aligned with participating </w:t>
      </w:r>
      <w:r w:rsidR="00E90C0B">
        <w:rPr>
          <w:rFonts w:ascii="Arial" w:hAnsi="Arial"/>
          <w:sz w:val="24"/>
          <w:szCs w:val="24"/>
          <w:lang w:val="en-US"/>
        </w:rPr>
        <w:t>state-based</w:t>
      </w:r>
      <w:r w:rsidR="00C1587D">
        <w:rPr>
          <w:rFonts w:ascii="Arial" w:hAnsi="Arial"/>
          <w:sz w:val="24"/>
          <w:szCs w:val="24"/>
          <w:lang w:val="en-US"/>
        </w:rPr>
        <w:t xml:space="preserve"> organisations</w:t>
      </w:r>
      <w:r w:rsidR="00E90C0B" w:rsidRPr="008B0025">
        <w:rPr>
          <w:rFonts w:ascii="Arial" w:hAnsi="Arial"/>
          <w:sz w:val="24"/>
          <w:szCs w:val="24"/>
          <w:lang w:val="en-US"/>
        </w:rPr>
        <w:t xml:space="preserve">. </w:t>
      </w:r>
      <w:r>
        <w:rPr>
          <w:rFonts w:ascii="Arial" w:hAnsi="Arial"/>
          <w:sz w:val="24"/>
          <w:szCs w:val="24"/>
        </w:rPr>
        <w:t xml:space="preserve">The CEO, </w:t>
      </w:r>
      <w:r w:rsidR="00E90C0B">
        <w:rPr>
          <w:rFonts w:ascii="Arial" w:hAnsi="Arial"/>
          <w:sz w:val="24"/>
          <w:szCs w:val="24"/>
        </w:rPr>
        <w:t>Chair,</w:t>
      </w:r>
      <w:r>
        <w:rPr>
          <w:rFonts w:ascii="Arial" w:hAnsi="Arial"/>
          <w:sz w:val="24"/>
          <w:szCs w:val="24"/>
        </w:rPr>
        <w:t xml:space="preserve"> and other Directors of GDN work collaboratively with GDA and the Chair is also a Board member of GDA along with Chairs of other Guide Dogs states. </w:t>
      </w:r>
    </w:p>
    <w:p w14:paraId="7AD1C11A" w14:textId="77777777" w:rsidR="00AD0D97" w:rsidRDefault="00AD0D97" w:rsidP="004F260F">
      <w:pPr>
        <w:rPr>
          <w:rFonts w:ascii="Arial" w:hAnsi="Arial"/>
          <w:sz w:val="24"/>
          <w:szCs w:val="24"/>
        </w:rPr>
      </w:pPr>
    </w:p>
    <w:p w14:paraId="40C13C57" w14:textId="2EA6FAEE" w:rsidR="005E2648" w:rsidRDefault="00DD5E1A" w:rsidP="004F260F">
      <w:pPr>
        <w:rPr>
          <w:rFonts w:ascii="Arial" w:hAnsi="Arial"/>
          <w:b/>
          <w:bCs/>
          <w:sz w:val="24"/>
          <w:szCs w:val="24"/>
        </w:rPr>
      </w:pPr>
      <w:r>
        <w:rPr>
          <w:rFonts w:ascii="Arial" w:hAnsi="Arial"/>
          <w:b/>
          <w:bCs/>
          <w:sz w:val="24"/>
          <w:szCs w:val="24"/>
        </w:rPr>
        <w:t>Application process</w:t>
      </w:r>
    </w:p>
    <w:p w14:paraId="4F129165" w14:textId="03431B8D" w:rsidR="00C16C62" w:rsidRPr="00C16C62" w:rsidRDefault="00BC4E64" w:rsidP="00C16C62">
      <w:pPr>
        <w:rPr>
          <w:rFonts w:ascii="Arial" w:hAnsi="Arial"/>
          <w:sz w:val="24"/>
          <w:szCs w:val="24"/>
        </w:rPr>
      </w:pPr>
      <w:r>
        <w:rPr>
          <w:rFonts w:ascii="Arial" w:hAnsi="Arial"/>
          <w:sz w:val="24"/>
          <w:szCs w:val="24"/>
        </w:rPr>
        <w:t xml:space="preserve">Please reach out directly to </w:t>
      </w:r>
      <w:hyperlink r:id="rId11" w:history="1">
        <w:r w:rsidRPr="00B63808">
          <w:rPr>
            <w:rStyle w:val="Hyperlink"/>
            <w:rFonts w:ascii="Arial" w:hAnsi="Arial"/>
            <w:sz w:val="24"/>
            <w:szCs w:val="24"/>
          </w:rPr>
          <w:t>Company.secretary@guidedogs.com.au</w:t>
        </w:r>
      </w:hyperlink>
      <w:r>
        <w:rPr>
          <w:rFonts w:ascii="Arial" w:hAnsi="Arial"/>
          <w:sz w:val="24"/>
          <w:szCs w:val="24"/>
        </w:rPr>
        <w:t xml:space="preserve"> for more information. </w:t>
      </w:r>
    </w:p>
    <w:p w14:paraId="1660C136" w14:textId="77777777" w:rsidR="00C16C62" w:rsidRPr="00C16C62" w:rsidRDefault="00C16C62" w:rsidP="00C16C62">
      <w:pPr>
        <w:rPr>
          <w:rFonts w:ascii="Arial" w:hAnsi="Arial"/>
          <w:sz w:val="24"/>
          <w:szCs w:val="24"/>
        </w:rPr>
      </w:pPr>
      <w:r w:rsidRPr="00C16C62">
        <w:rPr>
          <w:rFonts w:ascii="Arial" w:hAnsi="Arial"/>
          <w:sz w:val="24"/>
          <w:szCs w:val="24"/>
        </w:rPr>
        <w:t xml:space="preserve">Please note we are conducting an Executive Search process alongside our public outreach. </w:t>
      </w:r>
    </w:p>
    <w:p w14:paraId="56F54ECE" w14:textId="1BDD2694" w:rsidR="00DD5E1A" w:rsidRDefault="00DD5E1A" w:rsidP="004F260F">
      <w:pPr>
        <w:rPr>
          <w:rFonts w:ascii="Arial" w:hAnsi="Arial"/>
          <w:b/>
          <w:bCs/>
          <w:sz w:val="24"/>
          <w:szCs w:val="24"/>
        </w:rPr>
      </w:pPr>
    </w:p>
    <w:p w14:paraId="0E1DCB45" w14:textId="77777777" w:rsidR="00DD5E1A" w:rsidRPr="005E2648" w:rsidRDefault="00DD5E1A" w:rsidP="004F260F">
      <w:pPr>
        <w:rPr>
          <w:rFonts w:ascii="Arial" w:hAnsi="Arial"/>
          <w:b/>
          <w:bCs/>
          <w:sz w:val="24"/>
          <w:szCs w:val="24"/>
        </w:rPr>
      </w:pPr>
    </w:p>
    <w:sectPr w:rsidR="00DD5E1A" w:rsidRPr="005E2648" w:rsidSect="00D30B61">
      <w:footerReference w:type="default" r:id="rId12"/>
      <w:pgSz w:w="11906" w:h="16838"/>
      <w:pgMar w:top="1134" w:right="102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1267B" w14:textId="77777777" w:rsidR="0099201A" w:rsidRDefault="0099201A" w:rsidP="00656F99">
      <w:pPr>
        <w:spacing w:after="0" w:line="240" w:lineRule="auto"/>
      </w:pPr>
      <w:r>
        <w:separator/>
      </w:r>
    </w:p>
  </w:endnote>
  <w:endnote w:type="continuationSeparator" w:id="0">
    <w:p w14:paraId="0320E249" w14:textId="77777777" w:rsidR="0099201A" w:rsidRDefault="0099201A" w:rsidP="00656F99">
      <w:pPr>
        <w:spacing w:after="0" w:line="240" w:lineRule="auto"/>
      </w:pPr>
      <w:r>
        <w:continuationSeparator/>
      </w:r>
    </w:p>
  </w:endnote>
  <w:endnote w:type="continuationNotice" w:id="1">
    <w:p w14:paraId="50335F77" w14:textId="77777777" w:rsidR="0099201A" w:rsidRDefault="009920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oney">
    <w:altName w:val="Cambria"/>
    <w:panose1 w:val="00000000000000000000"/>
    <w:charset w:val="00"/>
    <w:family w:val="roman"/>
    <w:notTrueType/>
    <w:pitch w:val="default"/>
    <w:sig w:usb0="00000003" w:usb1="00000000" w:usb2="00000000" w:usb3="00000000" w:csb0="00000001" w:csb1="00000000"/>
  </w:font>
  <w:font w:name="Trade Gothic LT Std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271392"/>
      <w:docPartObj>
        <w:docPartGallery w:val="Page Numbers (Bottom of Page)"/>
        <w:docPartUnique/>
      </w:docPartObj>
    </w:sdtPr>
    <w:sdtEndPr>
      <w:rPr>
        <w:noProof/>
      </w:rPr>
    </w:sdtEndPr>
    <w:sdtContent>
      <w:p w14:paraId="65F113F7" w14:textId="179BCCD9" w:rsidR="00F91093" w:rsidRDefault="00F910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FF3DB0" w14:textId="6AFA1814" w:rsidR="00656F99" w:rsidRDefault="003B3CC4">
    <w:pPr>
      <w:pStyle w:val="Footer"/>
    </w:pPr>
    <w:r>
      <w:t>GDN Role Description –</w:t>
    </w:r>
    <w:r w:rsidR="00C50495">
      <w:t xml:space="preserve"> </w:t>
    </w:r>
    <w:r w:rsidR="000C6F7A">
      <w:t>Non-executive Director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DAFF7" w14:textId="77777777" w:rsidR="0099201A" w:rsidRDefault="0099201A" w:rsidP="00656F99">
      <w:pPr>
        <w:spacing w:after="0" w:line="240" w:lineRule="auto"/>
      </w:pPr>
      <w:r>
        <w:separator/>
      </w:r>
    </w:p>
  </w:footnote>
  <w:footnote w:type="continuationSeparator" w:id="0">
    <w:p w14:paraId="35E962A8" w14:textId="77777777" w:rsidR="0099201A" w:rsidRDefault="0099201A" w:rsidP="00656F99">
      <w:pPr>
        <w:spacing w:after="0" w:line="240" w:lineRule="auto"/>
      </w:pPr>
      <w:r>
        <w:continuationSeparator/>
      </w:r>
    </w:p>
  </w:footnote>
  <w:footnote w:type="continuationNotice" w:id="1">
    <w:p w14:paraId="59BCFC3D" w14:textId="77777777" w:rsidR="0099201A" w:rsidRDefault="009920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67BC"/>
    <w:multiLevelType w:val="hybridMultilevel"/>
    <w:tmpl w:val="ECD65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E2E22"/>
    <w:multiLevelType w:val="multilevel"/>
    <w:tmpl w:val="11E6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86D55"/>
    <w:multiLevelType w:val="hybridMultilevel"/>
    <w:tmpl w:val="33826374"/>
    <w:lvl w:ilvl="0" w:tplc="52A4BDD2">
      <w:start w:val="1"/>
      <w:numFmt w:val="bullet"/>
      <w:pStyle w:val="ListParagraph"/>
      <w:lvlText w:val=""/>
      <w:lvlJc w:val="left"/>
      <w:pPr>
        <w:ind w:left="360"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EF863D6">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693C4A"/>
    <w:multiLevelType w:val="hybridMultilevel"/>
    <w:tmpl w:val="69741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2B682C"/>
    <w:multiLevelType w:val="multilevel"/>
    <w:tmpl w:val="4FEC83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32175AAB"/>
    <w:multiLevelType w:val="hybridMultilevel"/>
    <w:tmpl w:val="2904C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AC2178"/>
    <w:multiLevelType w:val="hybridMultilevel"/>
    <w:tmpl w:val="4CC8F562"/>
    <w:lvl w:ilvl="0" w:tplc="580AFCF6">
      <w:start w:val="1"/>
      <w:numFmt w:val="bullet"/>
      <w:lvlText w:val=""/>
      <w:lvlJc w:val="left"/>
      <w:pPr>
        <w:ind w:left="360" w:hanging="360"/>
      </w:pPr>
      <w:rPr>
        <w:rFonts w:ascii="Symbol" w:hAnsi="Symbol" w:hint="default"/>
      </w:rPr>
    </w:lvl>
    <w:lvl w:ilvl="1" w:tplc="0E1A48FE">
      <w:start w:val="1"/>
      <w:numFmt w:val="bullet"/>
      <w:lvlText w:val="o"/>
      <w:lvlJc w:val="left"/>
      <w:pPr>
        <w:ind w:left="1080" w:hanging="360"/>
      </w:pPr>
      <w:rPr>
        <w:rFonts w:ascii="Courier New" w:hAnsi="Courier New" w:hint="default"/>
      </w:rPr>
    </w:lvl>
    <w:lvl w:ilvl="2" w:tplc="8C646C74">
      <w:start w:val="1"/>
      <w:numFmt w:val="bullet"/>
      <w:lvlText w:val=""/>
      <w:lvlJc w:val="left"/>
      <w:pPr>
        <w:ind w:left="1800" w:hanging="360"/>
      </w:pPr>
      <w:rPr>
        <w:rFonts w:ascii="Wingdings" w:hAnsi="Wingdings" w:hint="default"/>
      </w:rPr>
    </w:lvl>
    <w:lvl w:ilvl="3" w:tplc="155A7D92">
      <w:start w:val="1"/>
      <w:numFmt w:val="bullet"/>
      <w:lvlText w:val=""/>
      <w:lvlJc w:val="left"/>
      <w:pPr>
        <w:ind w:left="2520" w:hanging="360"/>
      </w:pPr>
      <w:rPr>
        <w:rFonts w:ascii="Symbol" w:hAnsi="Symbol" w:hint="default"/>
      </w:rPr>
    </w:lvl>
    <w:lvl w:ilvl="4" w:tplc="AE685C08">
      <w:start w:val="1"/>
      <w:numFmt w:val="bullet"/>
      <w:lvlText w:val="o"/>
      <w:lvlJc w:val="left"/>
      <w:pPr>
        <w:ind w:left="3240" w:hanging="360"/>
      </w:pPr>
      <w:rPr>
        <w:rFonts w:ascii="Courier New" w:hAnsi="Courier New" w:hint="default"/>
      </w:rPr>
    </w:lvl>
    <w:lvl w:ilvl="5" w:tplc="F10E26C0">
      <w:start w:val="1"/>
      <w:numFmt w:val="bullet"/>
      <w:lvlText w:val=""/>
      <w:lvlJc w:val="left"/>
      <w:pPr>
        <w:ind w:left="3960" w:hanging="360"/>
      </w:pPr>
      <w:rPr>
        <w:rFonts w:ascii="Wingdings" w:hAnsi="Wingdings" w:hint="default"/>
      </w:rPr>
    </w:lvl>
    <w:lvl w:ilvl="6" w:tplc="EF3A49DC">
      <w:start w:val="1"/>
      <w:numFmt w:val="bullet"/>
      <w:lvlText w:val=""/>
      <w:lvlJc w:val="left"/>
      <w:pPr>
        <w:ind w:left="4680" w:hanging="360"/>
      </w:pPr>
      <w:rPr>
        <w:rFonts w:ascii="Symbol" w:hAnsi="Symbol" w:hint="default"/>
      </w:rPr>
    </w:lvl>
    <w:lvl w:ilvl="7" w:tplc="EA2C1C2E">
      <w:start w:val="1"/>
      <w:numFmt w:val="bullet"/>
      <w:lvlText w:val="o"/>
      <w:lvlJc w:val="left"/>
      <w:pPr>
        <w:ind w:left="5400" w:hanging="360"/>
      </w:pPr>
      <w:rPr>
        <w:rFonts w:ascii="Courier New" w:hAnsi="Courier New" w:hint="default"/>
      </w:rPr>
    </w:lvl>
    <w:lvl w:ilvl="8" w:tplc="9B34A7E0">
      <w:start w:val="1"/>
      <w:numFmt w:val="bullet"/>
      <w:lvlText w:val=""/>
      <w:lvlJc w:val="left"/>
      <w:pPr>
        <w:ind w:left="6120" w:hanging="360"/>
      </w:pPr>
      <w:rPr>
        <w:rFonts w:ascii="Wingdings" w:hAnsi="Wingdings" w:hint="default"/>
      </w:rPr>
    </w:lvl>
  </w:abstractNum>
  <w:abstractNum w:abstractNumId="7" w15:restartNumberingAfterBreak="0">
    <w:nsid w:val="46851CF2"/>
    <w:multiLevelType w:val="multilevel"/>
    <w:tmpl w:val="51D27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26604"/>
    <w:multiLevelType w:val="hybridMultilevel"/>
    <w:tmpl w:val="B7302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74D7D49"/>
    <w:multiLevelType w:val="multilevel"/>
    <w:tmpl w:val="51E89EB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0" w15:restartNumberingAfterBreak="0">
    <w:nsid w:val="71701684"/>
    <w:multiLevelType w:val="hybridMultilevel"/>
    <w:tmpl w:val="D6BEC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58894913">
    <w:abstractNumId w:val="4"/>
  </w:num>
  <w:num w:numId="2" w16cid:durableId="993067566">
    <w:abstractNumId w:val="2"/>
  </w:num>
  <w:num w:numId="3" w16cid:durableId="983195123">
    <w:abstractNumId w:val="6"/>
  </w:num>
  <w:num w:numId="4" w16cid:durableId="899050221">
    <w:abstractNumId w:val="8"/>
  </w:num>
  <w:num w:numId="5" w16cid:durableId="37778558">
    <w:abstractNumId w:val="9"/>
  </w:num>
  <w:num w:numId="6" w16cid:durableId="1126316614">
    <w:abstractNumId w:val="10"/>
  </w:num>
  <w:num w:numId="7" w16cid:durableId="1624536802">
    <w:abstractNumId w:val="2"/>
  </w:num>
  <w:num w:numId="8" w16cid:durableId="483620071">
    <w:abstractNumId w:val="1"/>
  </w:num>
  <w:num w:numId="9" w16cid:durableId="668412134">
    <w:abstractNumId w:val="7"/>
  </w:num>
  <w:num w:numId="10" w16cid:durableId="2050302813">
    <w:abstractNumId w:val="0"/>
  </w:num>
  <w:num w:numId="11" w16cid:durableId="1953126219">
    <w:abstractNumId w:val="3"/>
  </w:num>
  <w:num w:numId="12" w16cid:durableId="1477913799">
    <w:abstractNumId w:val="2"/>
  </w:num>
  <w:num w:numId="13" w16cid:durableId="1154183123">
    <w:abstractNumId w:val="5"/>
  </w:num>
  <w:num w:numId="14" w16cid:durableId="391272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33"/>
    <w:rsid w:val="00021858"/>
    <w:rsid w:val="00032B7B"/>
    <w:rsid w:val="000548F4"/>
    <w:rsid w:val="000A35D9"/>
    <w:rsid w:val="000C6A41"/>
    <w:rsid w:val="000C6F7A"/>
    <w:rsid w:val="000F7062"/>
    <w:rsid w:val="001305F8"/>
    <w:rsid w:val="0016284E"/>
    <w:rsid w:val="0016413E"/>
    <w:rsid w:val="00183B0C"/>
    <w:rsid w:val="001B6B59"/>
    <w:rsid w:val="001C50E0"/>
    <w:rsid w:val="001D22FF"/>
    <w:rsid w:val="001D37E8"/>
    <w:rsid w:val="0024480D"/>
    <w:rsid w:val="00253242"/>
    <w:rsid w:val="002A0622"/>
    <w:rsid w:val="002E40E6"/>
    <w:rsid w:val="002F2633"/>
    <w:rsid w:val="00303091"/>
    <w:rsid w:val="003204A7"/>
    <w:rsid w:val="00320F4C"/>
    <w:rsid w:val="00376C56"/>
    <w:rsid w:val="0038115F"/>
    <w:rsid w:val="00383C1F"/>
    <w:rsid w:val="003B3CC4"/>
    <w:rsid w:val="003C6529"/>
    <w:rsid w:val="004133AE"/>
    <w:rsid w:val="0049768A"/>
    <w:rsid w:val="004C3269"/>
    <w:rsid w:val="004D7BC1"/>
    <w:rsid w:val="004F260F"/>
    <w:rsid w:val="0052069A"/>
    <w:rsid w:val="00536D21"/>
    <w:rsid w:val="005611AB"/>
    <w:rsid w:val="00572D1A"/>
    <w:rsid w:val="00584CD5"/>
    <w:rsid w:val="005A1121"/>
    <w:rsid w:val="005E2648"/>
    <w:rsid w:val="005E513E"/>
    <w:rsid w:val="005F0568"/>
    <w:rsid w:val="00601B54"/>
    <w:rsid w:val="006062CA"/>
    <w:rsid w:val="00647701"/>
    <w:rsid w:val="00656F99"/>
    <w:rsid w:val="00670DA9"/>
    <w:rsid w:val="006964D9"/>
    <w:rsid w:val="006A3EB3"/>
    <w:rsid w:val="006B1008"/>
    <w:rsid w:val="006C15AD"/>
    <w:rsid w:val="006D5906"/>
    <w:rsid w:val="006E5B7B"/>
    <w:rsid w:val="00725264"/>
    <w:rsid w:val="007515E2"/>
    <w:rsid w:val="00755312"/>
    <w:rsid w:val="007D0670"/>
    <w:rsid w:val="007E3539"/>
    <w:rsid w:val="007F2E52"/>
    <w:rsid w:val="008135E3"/>
    <w:rsid w:val="00843F03"/>
    <w:rsid w:val="00883674"/>
    <w:rsid w:val="0089605A"/>
    <w:rsid w:val="008A1922"/>
    <w:rsid w:val="008A1C0A"/>
    <w:rsid w:val="008B0025"/>
    <w:rsid w:val="008B3086"/>
    <w:rsid w:val="008B56A2"/>
    <w:rsid w:val="0095231C"/>
    <w:rsid w:val="00956C16"/>
    <w:rsid w:val="00957E90"/>
    <w:rsid w:val="009765B5"/>
    <w:rsid w:val="0099201A"/>
    <w:rsid w:val="009C06A6"/>
    <w:rsid w:val="009C3877"/>
    <w:rsid w:val="009D4D80"/>
    <w:rsid w:val="00A9078A"/>
    <w:rsid w:val="00A95060"/>
    <w:rsid w:val="00AB63D7"/>
    <w:rsid w:val="00AC5E6B"/>
    <w:rsid w:val="00AD0D97"/>
    <w:rsid w:val="00AD549D"/>
    <w:rsid w:val="00AF1BEA"/>
    <w:rsid w:val="00B01BA4"/>
    <w:rsid w:val="00B41531"/>
    <w:rsid w:val="00B46518"/>
    <w:rsid w:val="00B57EFB"/>
    <w:rsid w:val="00B72296"/>
    <w:rsid w:val="00B96619"/>
    <w:rsid w:val="00BA33E4"/>
    <w:rsid w:val="00BC2177"/>
    <w:rsid w:val="00BC4E64"/>
    <w:rsid w:val="00BD7E4F"/>
    <w:rsid w:val="00BE1EBF"/>
    <w:rsid w:val="00BF6B48"/>
    <w:rsid w:val="00C000F3"/>
    <w:rsid w:val="00C1587D"/>
    <w:rsid w:val="00C16C62"/>
    <w:rsid w:val="00C316E1"/>
    <w:rsid w:val="00C50495"/>
    <w:rsid w:val="00C536A4"/>
    <w:rsid w:val="00C55FE3"/>
    <w:rsid w:val="00C56429"/>
    <w:rsid w:val="00CA7AE9"/>
    <w:rsid w:val="00D30B61"/>
    <w:rsid w:val="00D60608"/>
    <w:rsid w:val="00DB180D"/>
    <w:rsid w:val="00DD5E1A"/>
    <w:rsid w:val="00E751E7"/>
    <w:rsid w:val="00E90C0B"/>
    <w:rsid w:val="00E97945"/>
    <w:rsid w:val="00EF70AC"/>
    <w:rsid w:val="00F03C15"/>
    <w:rsid w:val="00F35B72"/>
    <w:rsid w:val="00F87F91"/>
    <w:rsid w:val="00F91093"/>
    <w:rsid w:val="00FD535E"/>
    <w:rsid w:val="00FD5C0F"/>
    <w:rsid w:val="00FF19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97A75"/>
  <w15:chartTrackingRefBased/>
  <w15:docId w15:val="{2879C998-E8AE-40BD-A857-F16C5E2D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2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Normal"/>
    <w:next w:val="Normal"/>
    <w:uiPriority w:val="99"/>
    <w:rsid w:val="00376C56"/>
    <w:pPr>
      <w:autoSpaceDE w:val="0"/>
      <w:autoSpaceDN w:val="0"/>
      <w:adjustRightInd w:val="0"/>
      <w:spacing w:after="0" w:line="161" w:lineRule="atLeast"/>
    </w:pPr>
    <w:rPr>
      <w:rFonts w:ascii="Rooney" w:eastAsia="Calibri" w:hAnsi="Rooney" w:cs="Times New Roman"/>
      <w:sz w:val="24"/>
      <w:szCs w:val="24"/>
    </w:rPr>
  </w:style>
  <w:style w:type="table" w:styleId="TableGridLight">
    <w:name w:val="Grid Table Light"/>
    <w:basedOn w:val="TableNormal"/>
    <w:uiPriority w:val="40"/>
    <w:rsid w:val="000C6A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C6A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C6A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C6A4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link w:val="ListParagraphChar"/>
    <w:uiPriority w:val="34"/>
    <w:qFormat/>
    <w:rsid w:val="002E40E6"/>
    <w:pPr>
      <w:numPr>
        <w:numId w:val="2"/>
      </w:numPr>
      <w:spacing w:before="120" w:after="0" w:line="240" w:lineRule="auto"/>
      <w:jc w:val="both"/>
    </w:pPr>
    <w:rPr>
      <w:rFonts w:ascii="Trade Gothic LT Std Light" w:eastAsia="Calibri" w:hAnsi="Trade Gothic LT Std Light" w:cs="Arial"/>
      <w:sz w:val="24"/>
    </w:rPr>
  </w:style>
  <w:style w:type="character" w:customStyle="1" w:styleId="ListParagraphChar">
    <w:name w:val="List Paragraph Char"/>
    <w:basedOn w:val="DefaultParagraphFont"/>
    <w:link w:val="ListParagraph"/>
    <w:uiPriority w:val="34"/>
    <w:rsid w:val="002E40E6"/>
    <w:rPr>
      <w:rFonts w:ascii="Trade Gothic LT Std Light" w:eastAsia="Calibri" w:hAnsi="Trade Gothic LT Std Light" w:cs="Arial"/>
      <w:sz w:val="24"/>
    </w:rPr>
  </w:style>
  <w:style w:type="paragraph" w:styleId="Header">
    <w:name w:val="header"/>
    <w:basedOn w:val="Normal"/>
    <w:link w:val="HeaderChar"/>
    <w:uiPriority w:val="99"/>
    <w:unhideWhenUsed/>
    <w:rsid w:val="00656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F99"/>
  </w:style>
  <w:style w:type="paragraph" w:styleId="Footer">
    <w:name w:val="footer"/>
    <w:basedOn w:val="Normal"/>
    <w:link w:val="FooterChar"/>
    <w:uiPriority w:val="99"/>
    <w:unhideWhenUsed/>
    <w:rsid w:val="00656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F99"/>
  </w:style>
  <w:style w:type="paragraph" w:styleId="NormalWeb">
    <w:name w:val="Normal (Web)"/>
    <w:basedOn w:val="Normal"/>
    <w:uiPriority w:val="99"/>
    <w:unhideWhenUsed/>
    <w:rsid w:val="005E513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9C387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16C62"/>
    <w:rPr>
      <w:color w:val="0563C1" w:themeColor="hyperlink"/>
      <w:u w:val="single"/>
    </w:rPr>
  </w:style>
  <w:style w:type="character" w:styleId="UnresolvedMention">
    <w:name w:val="Unresolved Mention"/>
    <w:basedOn w:val="DefaultParagraphFont"/>
    <w:uiPriority w:val="99"/>
    <w:semiHidden/>
    <w:unhideWhenUsed/>
    <w:rsid w:val="00C16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90618">
      <w:bodyDiv w:val="1"/>
      <w:marLeft w:val="0"/>
      <w:marRight w:val="0"/>
      <w:marTop w:val="0"/>
      <w:marBottom w:val="0"/>
      <w:divBdr>
        <w:top w:val="none" w:sz="0" w:space="0" w:color="auto"/>
        <w:left w:val="none" w:sz="0" w:space="0" w:color="auto"/>
        <w:bottom w:val="none" w:sz="0" w:space="0" w:color="auto"/>
        <w:right w:val="none" w:sz="0" w:space="0" w:color="auto"/>
      </w:divBdr>
    </w:div>
    <w:div w:id="458231400">
      <w:bodyDiv w:val="1"/>
      <w:marLeft w:val="0"/>
      <w:marRight w:val="0"/>
      <w:marTop w:val="0"/>
      <w:marBottom w:val="0"/>
      <w:divBdr>
        <w:top w:val="none" w:sz="0" w:space="0" w:color="auto"/>
        <w:left w:val="none" w:sz="0" w:space="0" w:color="auto"/>
        <w:bottom w:val="none" w:sz="0" w:space="0" w:color="auto"/>
        <w:right w:val="none" w:sz="0" w:space="0" w:color="auto"/>
      </w:divBdr>
      <w:divsChild>
        <w:div w:id="91362875">
          <w:marLeft w:val="0"/>
          <w:marRight w:val="0"/>
          <w:marTop w:val="0"/>
          <w:marBottom w:val="0"/>
          <w:divBdr>
            <w:top w:val="none" w:sz="0" w:space="0" w:color="auto"/>
            <w:left w:val="none" w:sz="0" w:space="0" w:color="auto"/>
            <w:bottom w:val="none" w:sz="0" w:space="0" w:color="auto"/>
            <w:right w:val="none" w:sz="0" w:space="0" w:color="auto"/>
          </w:divBdr>
        </w:div>
        <w:div w:id="1457674787">
          <w:marLeft w:val="0"/>
          <w:marRight w:val="0"/>
          <w:marTop w:val="0"/>
          <w:marBottom w:val="0"/>
          <w:divBdr>
            <w:top w:val="none" w:sz="0" w:space="0" w:color="auto"/>
            <w:left w:val="none" w:sz="0" w:space="0" w:color="auto"/>
            <w:bottom w:val="none" w:sz="0" w:space="0" w:color="auto"/>
            <w:right w:val="none" w:sz="0" w:space="0" w:color="auto"/>
          </w:divBdr>
        </w:div>
        <w:div w:id="1476871148">
          <w:marLeft w:val="0"/>
          <w:marRight w:val="0"/>
          <w:marTop w:val="0"/>
          <w:marBottom w:val="0"/>
          <w:divBdr>
            <w:top w:val="none" w:sz="0" w:space="0" w:color="auto"/>
            <w:left w:val="none" w:sz="0" w:space="0" w:color="auto"/>
            <w:bottom w:val="none" w:sz="0" w:space="0" w:color="auto"/>
            <w:right w:val="none" w:sz="0" w:space="0" w:color="auto"/>
          </w:divBdr>
        </w:div>
      </w:divsChild>
    </w:div>
    <w:div w:id="585072327">
      <w:bodyDiv w:val="1"/>
      <w:marLeft w:val="0"/>
      <w:marRight w:val="0"/>
      <w:marTop w:val="0"/>
      <w:marBottom w:val="0"/>
      <w:divBdr>
        <w:top w:val="none" w:sz="0" w:space="0" w:color="auto"/>
        <w:left w:val="none" w:sz="0" w:space="0" w:color="auto"/>
        <w:bottom w:val="none" w:sz="0" w:space="0" w:color="auto"/>
        <w:right w:val="none" w:sz="0" w:space="0" w:color="auto"/>
      </w:divBdr>
    </w:div>
    <w:div w:id="619386285">
      <w:bodyDiv w:val="1"/>
      <w:marLeft w:val="0"/>
      <w:marRight w:val="0"/>
      <w:marTop w:val="0"/>
      <w:marBottom w:val="0"/>
      <w:divBdr>
        <w:top w:val="none" w:sz="0" w:space="0" w:color="auto"/>
        <w:left w:val="none" w:sz="0" w:space="0" w:color="auto"/>
        <w:bottom w:val="none" w:sz="0" w:space="0" w:color="auto"/>
        <w:right w:val="none" w:sz="0" w:space="0" w:color="auto"/>
      </w:divBdr>
    </w:div>
    <w:div w:id="1105149809">
      <w:bodyDiv w:val="1"/>
      <w:marLeft w:val="0"/>
      <w:marRight w:val="0"/>
      <w:marTop w:val="0"/>
      <w:marBottom w:val="0"/>
      <w:divBdr>
        <w:top w:val="none" w:sz="0" w:space="0" w:color="auto"/>
        <w:left w:val="none" w:sz="0" w:space="0" w:color="auto"/>
        <w:bottom w:val="none" w:sz="0" w:space="0" w:color="auto"/>
        <w:right w:val="none" w:sz="0" w:space="0" w:color="auto"/>
      </w:divBdr>
    </w:div>
    <w:div w:id="1111827056">
      <w:bodyDiv w:val="1"/>
      <w:marLeft w:val="0"/>
      <w:marRight w:val="0"/>
      <w:marTop w:val="0"/>
      <w:marBottom w:val="0"/>
      <w:divBdr>
        <w:top w:val="none" w:sz="0" w:space="0" w:color="auto"/>
        <w:left w:val="none" w:sz="0" w:space="0" w:color="auto"/>
        <w:bottom w:val="none" w:sz="0" w:space="0" w:color="auto"/>
        <w:right w:val="none" w:sz="0" w:space="0" w:color="auto"/>
      </w:divBdr>
    </w:div>
    <w:div w:id="1122462975">
      <w:bodyDiv w:val="1"/>
      <w:marLeft w:val="0"/>
      <w:marRight w:val="0"/>
      <w:marTop w:val="0"/>
      <w:marBottom w:val="0"/>
      <w:divBdr>
        <w:top w:val="none" w:sz="0" w:space="0" w:color="auto"/>
        <w:left w:val="none" w:sz="0" w:space="0" w:color="auto"/>
        <w:bottom w:val="none" w:sz="0" w:space="0" w:color="auto"/>
        <w:right w:val="none" w:sz="0" w:space="0" w:color="auto"/>
      </w:divBdr>
    </w:div>
    <w:div w:id="1574001838">
      <w:bodyDiv w:val="1"/>
      <w:marLeft w:val="0"/>
      <w:marRight w:val="0"/>
      <w:marTop w:val="0"/>
      <w:marBottom w:val="0"/>
      <w:divBdr>
        <w:top w:val="none" w:sz="0" w:space="0" w:color="auto"/>
        <w:left w:val="none" w:sz="0" w:space="0" w:color="auto"/>
        <w:bottom w:val="none" w:sz="0" w:space="0" w:color="auto"/>
        <w:right w:val="none" w:sz="0" w:space="0" w:color="auto"/>
      </w:divBdr>
    </w:div>
    <w:div w:id="1683119692">
      <w:bodyDiv w:val="1"/>
      <w:marLeft w:val="0"/>
      <w:marRight w:val="0"/>
      <w:marTop w:val="0"/>
      <w:marBottom w:val="0"/>
      <w:divBdr>
        <w:top w:val="none" w:sz="0" w:space="0" w:color="auto"/>
        <w:left w:val="none" w:sz="0" w:space="0" w:color="auto"/>
        <w:bottom w:val="none" w:sz="0" w:space="0" w:color="auto"/>
        <w:right w:val="none" w:sz="0" w:space="0" w:color="auto"/>
      </w:divBdr>
      <w:divsChild>
        <w:div w:id="43020815">
          <w:marLeft w:val="0"/>
          <w:marRight w:val="0"/>
          <w:marTop w:val="0"/>
          <w:marBottom w:val="0"/>
          <w:divBdr>
            <w:top w:val="none" w:sz="0" w:space="0" w:color="auto"/>
            <w:left w:val="none" w:sz="0" w:space="0" w:color="auto"/>
            <w:bottom w:val="none" w:sz="0" w:space="0" w:color="auto"/>
            <w:right w:val="none" w:sz="0" w:space="0" w:color="auto"/>
          </w:divBdr>
        </w:div>
        <w:div w:id="295524580">
          <w:marLeft w:val="0"/>
          <w:marRight w:val="0"/>
          <w:marTop w:val="0"/>
          <w:marBottom w:val="0"/>
          <w:divBdr>
            <w:top w:val="none" w:sz="0" w:space="0" w:color="auto"/>
            <w:left w:val="none" w:sz="0" w:space="0" w:color="auto"/>
            <w:bottom w:val="none" w:sz="0" w:space="0" w:color="auto"/>
            <w:right w:val="none" w:sz="0" w:space="0" w:color="auto"/>
          </w:divBdr>
        </w:div>
        <w:div w:id="848637290">
          <w:marLeft w:val="0"/>
          <w:marRight w:val="0"/>
          <w:marTop w:val="0"/>
          <w:marBottom w:val="0"/>
          <w:divBdr>
            <w:top w:val="none" w:sz="0" w:space="0" w:color="auto"/>
            <w:left w:val="none" w:sz="0" w:space="0" w:color="auto"/>
            <w:bottom w:val="none" w:sz="0" w:space="0" w:color="auto"/>
            <w:right w:val="none" w:sz="0" w:space="0" w:color="auto"/>
          </w:divBdr>
        </w:div>
        <w:div w:id="1040739141">
          <w:marLeft w:val="0"/>
          <w:marRight w:val="0"/>
          <w:marTop w:val="0"/>
          <w:marBottom w:val="0"/>
          <w:divBdr>
            <w:top w:val="none" w:sz="0" w:space="0" w:color="auto"/>
            <w:left w:val="none" w:sz="0" w:space="0" w:color="auto"/>
            <w:bottom w:val="none" w:sz="0" w:space="0" w:color="auto"/>
            <w:right w:val="none" w:sz="0" w:space="0" w:color="auto"/>
          </w:divBdr>
        </w:div>
        <w:div w:id="1225946266">
          <w:marLeft w:val="0"/>
          <w:marRight w:val="0"/>
          <w:marTop w:val="0"/>
          <w:marBottom w:val="0"/>
          <w:divBdr>
            <w:top w:val="none" w:sz="0" w:space="0" w:color="auto"/>
            <w:left w:val="none" w:sz="0" w:space="0" w:color="auto"/>
            <w:bottom w:val="none" w:sz="0" w:space="0" w:color="auto"/>
            <w:right w:val="none" w:sz="0" w:space="0" w:color="auto"/>
          </w:divBdr>
        </w:div>
        <w:div w:id="1297101908">
          <w:marLeft w:val="0"/>
          <w:marRight w:val="0"/>
          <w:marTop w:val="0"/>
          <w:marBottom w:val="0"/>
          <w:divBdr>
            <w:top w:val="none" w:sz="0" w:space="0" w:color="auto"/>
            <w:left w:val="none" w:sz="0" w:space="0" w:color="auto"/>
            <w:bottom w:val="none" w:sz="0" w:space="0" w:color="auto"/>
            <w:right w:val="none" w:sz="0" w:space="0" w:color="auto"/>
          </w:divBdr>
        </w:div>
        <w:div w:id="1441418398">
          <w:marLeft w:val="0"/>
          <w:marRight w:val="0"/>
          <w:marTop w:val="0"/>
          <w:marBottom w:val="0"/>
          <w:divBdr>
            <w:top w:val="none" w:sz="0" w:space="0" w:color="auto"/>
            <w:left w:val="none" w:sz="0" w:space="0" w:color="auto"/>
            <w:bottom w:val="none" w:sz="0" w:space="0" w:color="auto"/>
            <w:right w:val="none" w:sz="0" w:space="0" w:color="auto"/>
          </w:divBdr>
        </w:div>
        <w:div w:id="1592935889">
          <w:marLeft w:val="0"/>
          <w:marRight w:val="0"/>
          <w:marTop w:val="0"/>
          <w:marBottom w:val="0"/>
          <w:divBdr>
            <w:top w:val="none" w:sz="0" w:space="0" w:color="auto"/>
            <w:left w:val="none" w:sz="0" w:space="0" w:color="auto"/>
            <w:bottom w:val="none" w:sz="0" w:space="0" w:color="auto"/>
            <w:right w:val="none" w:sz="0" w:space="0" w:color="auto"/>
          </w:divBdr>
        </w:div>
        <w:div w:id="1616982295">
          <w:marLeft w:val="0"/>
          <w:marRight w:val="0"/>
          <w:marTop w:val="0"/>
          <w:marBottom w:val="0"/>
          <w:divBdr>
            <w:top w:val="none" w:sz="0" w:space="0" w:color="auto"/>
            <w:left w:val="none" w:sz="0" w:space="0" w:color="auto"/>
            <w:bottom w:val="none" w:sz="0" w:space="0" w:color="auto"/>
            <w:right w:val="none" w:sz="0" w:space="0" w:color="auto"/>
          </w:divBdr>
        </w:div>
        <w:div w:id="1951008957">
          <w:marLeft w:val="0"/>
          <w:marRight w:val="0"/>
          <w:marTop w:val="0"/>
          <w:marBottom w:val="0"/>
          <w:divBdr>
            <w:top w:val="none" w:sz="0" w:space="0" w:color="auto"/>
            <w:left w:val="none" w:sz="0" w:space="0" w:color="auto"/>
            <w:bottom w:val="none" w:sz="0" w:space="0" w:color="auto"/>
            <w:right w:val="none" w:sz="0" w:space="0" w:color="auto"/>
          </w:divBdr>
        </w:div>
        <w:div w:id="1973821522">
          <w:marLeft w:val="0"/>
          <w:marRight w:val="0"/>
          <w:marTop w:val="0"/>
          <w:marBottom w:val="0"/>
          <w:divBdr>
            <w:top w:val="none" w:sz="0" w:space="0" w:color="auto"/>
            <w:left w:val="none" w:sz="0" w:space="0" w:color="auto"/>
            <w:bottom w:val="none" w:sz="0" w:space="0" w:color="auto"/>
            <w:right w:val="none" w:sz="0" w:space="0" w:color="auto"/>
          </w:divBdr>
        </w:div>
      </w:divsChild>
    </w:div>
    <w:div w:id="1739478386">
      <w:bodyDiv w:val="1"/>
      <w:marLeft w:val="0"/>
      <w:marRight w:val="0"/>
      <w:marTop w:val="0"/>
      <w:marBottom w:val="0"/>
      <w:divBdr>
        <w:top w:val="none" w:sz="0" w:space="0" w:color="auto"/>
        <w:left w:val="none" w:sz="0" w:space="0" w:color="auto"/>
        <w:bottom w:val="none" w:sz="0" w:space="0" w:color="auto"/>
        <w:right w:val="none" w:sz="0" w:space="0" w:color="auto"/>
      </w:divBdr>
    </w:div>
    <w:div w:id="1744184538">
      <w:bodyDiv w:val="1"/>
      <w:marLeft w:val="0"/>
      <w:marRight w:val="0"/>
      <w:marTop w:val="0"/>
      <w:marBottom w:val="0"/>
      <w:divBdr>
        <w:top w:val="none" w:sz="0" w:space="0" w:color="auto"/>
        <w:left w:val="none" w:sz="0" w:space="0" w:color="auto"/>
        <w:bottom w:val="none" w:sz="0" w:space="0" w:color="auto"/>
        <w:right w:val="none" w:sz="0" w:space="0" w:color="auto"/>
      </w:divBdr>
    </w:div>
    <w:div w:id="1886525343">
      <w:bodyDiv w:val="1"/>
      <w:marLeft w:val="0"/>
      <w:marRight w:val="0"/>
      <w:marTop w:val="0"/>
      <w:marBottom w:val="0"/>
      <w:divBdr>
        <w:top w:val="none" w:sz="0" w:space="0" w:color="auto"/>
        <w:left w:val="none" w:sz="0" w:space="0" w:color="auto"/>
        <w:bottom w:val="none" w:sz="0" w:space="0" w:color="auto"/>
        <w:right w:val="none" w:sz="0" w:space="0" w:color="auto"/>
      </w:divBdr>
    </w:div>
    <w:div w:id="1966885021">
      <w:bodyDiv w:val="1"/>
      <w:marLeft w:val="0"/>
      <w:marRight w:val="0"/>
      <w:marTop w:val="0"/>
      <w:marBottom w:val="0"/>
      <w:divBdr>
        <w:top w:val="none" w:sz="0" w:space="0" w:color="auto"/>
        <w:left w:val="none" w:sz="0" w:space="0" w:color="auto"/>
        <w:bottom w:val="none" w:sz="0" w:space="0" w:color="auto"/>
        <w:right w:val="none" w:sz="0" w:space="0" w:color="auto"/>
      </w:divBdr>
    </w:div>
    <w:div w:id="2125227193">
      <w:bodyDiv w:val="1"/>
      <w:marLeft w:val="0"/>
      <w:marRight w:val="0"/>
      <w:marTop w:val="0"/>
      <w:marBottom w:val="0"/>
      <w:divBdr>
        <w:top w:val="none" w:sz="0" w:space="0" w:color="auto"/>
        <w:left w:val="none" w:sz="0" w:space="0" w:color="auto"/>
        <w:bottom w:val="none" w:sz="0" w:space="0" w:color="auto"/>
        <w:right w:val="none" w:sz="0" w:space="0" w:color="auto"/>
      </w:divBdr>
    </w:div>
    <w:div w:id="2133741822">
      <w:bodyDiv w:val="1"/>
      <w:marLeft w:val="0"/>
      <w:marRight w:val="0"/>
      <w:marTop w:val="0"/>
      <w:marBottom w:val="0"/>
      <w:divBdr>
        <w:top w:val="none" w:sz="0" w:space="0" w:color="auto"/>
        <w:left w:val="none" w:sz="0" w:space="0" w:color="auto"/>
        <w:bottom w:val="none" w:sz="0" w:space="0" w:color="auto"/>
        <w:right w:val="none" w:sz="0" w:space="0" w:color="auto"/>
      </w:divBdr>
      <w:divsChild>
        <w:div w:id="1324629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any.secretary@guidedogs.com.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E2A7A3EE15EC4F86972E1EDE012041" ma:contentTypeVersion="12" ma:contentTypeDescription="Create a new document." ma:contentTypeScope="" ma:versionID="6cb0ecd63f834edfd5c4d967d376799f">
  <xsd:schema xmlns:xsd="http://www.w3.org/2001/XMLSchema" xmlns:xs="http://www.w3.org/2001/XMLSchema" xmlns:p="http://schemas.microsoft.com/office/2006/metadata/properties" xmlns:ns3="39e6edd5-f1d5-4a46-b6b7-2e9c3d7a26b0" xmlns:ns4="7b046ed8-8539-455a-88a1-196a29da92bb" targetNamespace="http://schemas.microsoft.com/office/2006/metadata/properties" ma:root="true" ma:fieldsID="3b7b0211f7a4116249c6a7584ee3457f" ns3:_="" ns4:_="">
    <xsd:import namespace="39e6edd5-f1d5-4a46-b6b7-2e9c3d7a26b0"/>
    <xsd:import namespace="7b046ed8-8539-455a-88a1-196a29da92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6edd5-f1d5-4a46-b6b7-2e9c3d7a2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046ed8-8539-455a-88a1-196a29da92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DCF29-66C5-4BBC-A4F7-ECF8CBDFE9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6149E4-2023-4B1E-8A0D-A9088B9CC7A8}">
  <ds:schemaRefs>
    <ds:schemaRef ds:uri="http://schemas.microsoft.com/sharepoint/v3/contenttype/forms"/>
  </ds:schemaRefs>
</ds:datastoreItem>
</file>

<file path=customXml/itemProps3.xml><?xml version="1.0" encoding="utf-8"?>
<ds:datastoreItem xmlns:ds="http://schemas.openxmlformats.org/officeDocument/2006/customXml" ds:itemID="{DB078E9C-17B0-4389-AA13-337FB9048533}">
  <ds:schemaRefs>
    <ds:schemaRef ds:uri="http://schemas.openxmlformats.org/officeDocument/2006/bibliography"/>
  </ds:schemaRefs>
</ds:datastoreItem>
</file>

<file path=customXml/itemProps4.xml><?xml version="1.0" encoding="utf-8"?>
<ds:datastoreItem xmlns:ds="http://schemas.openxmlformats.org/officeDocument/2006/customXml" ds:itemID="{20A57B51-89E6-4674-A3D4-130550106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6edd5-f1d5-4a46-b6b7-2e9c3d7a26b0"/>
    <ds:schemaRef ds:uri="7b046ed8-8539-455a-88a1-196a29da9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Lynch</dc:creator>
  <cp:keywords/>
  <dc:description/>
  <cp:lastModifiedBy>Paula Walsh</cp:lastModifiedBy>
  <cp:revision>2</cp:revision>
  <dcterms:created xsi:type="dcterms:W3CDTF">2024-05-30T02:13:00Z</dcterms:created>
  <dcterms:modified xsi:type="dcterms:W3CDTF">2024-05-30T02:13:00Z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0x010100A2E2A7A3EE15EC4F86972E1EDE012041</vt:lpwstr>
  </property>
</Properties>
</file>